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92C94" w14:textId="1F5FD89B"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460FDEE4"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69E6A259"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4FEF2226" w14:textId="69D6E7B5" w:rsidR="00143457" w:rsidRPr="00CA39F4" w:rsidRDefault="00143457" w:rsidP="00C31952">
      <w:pPr>
        <w:spacing w:line="466" w:lineRule="exact"/>
        <w:jc w:val="center"/>
        <w:textAlignment w:val="baseline"/>
        <w:rPr>
          <w:rFonts w:asciiTheme="minorEastAsia" w:hAnsiTheme="minorEastAsia" w:cs="ＭＳ 明朝"/>
          <w:color w:val="000000" w:themeColor="text1"/>
          <w:kern w:val="0"/>
          <w:sz w:val="34"/>
          <w:szCs w:val="34"/>
        </w:rPr>
      </w:pPr>
    </w:p>
    <w:p w14:paraId="23FDE246"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5DDE626E"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37730F58"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542086B3"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7EDC51CC" w14:textId="5E3DFCF9" w:rsidR="00143457" w:rsidRPr="00CA39F4" w:rsidRDefault="00AC06CD" w:rsidP="00143457">
      <w:pPr>
        <w:spacing w:line="466" w:lineRule="exact"/>
        <w:jc w:val="center"/>
        <w:textAlignment w:val="baseline"/>
        <w:rPr>
          <w:rFonts w:asciiTheme="minorEastAsia" w:hAnsiTheme="minorEastAsia" w:cs="Times New Roman"/>
          <w:color w:val="000000" w:themeColor="text1"/>
          <w:spacing w:val="2"/>
          <w:kern w:val="0"/>
          <w:szCs w:val="21"/>
        </w:rPr>
      </w:pPr>
      <w:r w:rsidRPr="00CA39F4">
        <w:rPr>
          <w:rFonts w:asciiTheme="minorEastAsia" w:hAnsiTheme="minorEastAsia" w:cs="ＭＳ 明朝" w:hint="eastAsia"/>
          <w:color w:val="000000" w:themeColor="text1"/>
          <w:kern w:val="0"/>
          <w:sz w:val="34"/>
          <w:szCs w:val="34"/>
        </w:rPr>
        <w:t>オージオメータ</w:t>
      </w:r>
      <w:r w:rsidR="00061C8F" w:rsidRPr="00CA39F4">
        <w:rPr>
          <w:rFonts w:asciiTheme="minorEastAsia" w:hAnsiTheme="minorEastAsia" w:cs="ＭＳ 明朝" w:hint="eastAsia"/>
          <w:color w:val="000000" w:themeColor="text1"/>
          <w:kern w:val="0"/>
          <w:sz w:val="34"/>
          <w:szCs w:val="34"/>
        </w:rPr>
        <w:t xml:space="preserve">　一式</w:t>
      </w:r>
    </w:p>
    <w:p w14:paraId="653AF7F7"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2247BE7C" w14:textId="77777777" w:rsidR="00143457" w:rsidRPr="00CA39F4" w:rsidRDefault="00143457" w:rsidP="00143457">
      <w:pPr>
        <w:spacing w:line="466" w:lineRule="exact"/>
        <w:jc w:val="center"/>
        <w:textAlignment w:val="baseline"/>
        <w:rPr>
          <w:rFonts w:asciiTheme="minorEastAsia" w:hAnsiTheme="minorEastAsia" w:cs="Times New Roman"/>
          <w:color w:val="000000" w:themeColor="text1"/>
          <w:spacing w:val="2"/>
          <w:kern w:val="0"/>
          <w:szCs w:val="21"/>
        </w:rPr>
      </w:pPr>
      <w:r w:rsidRPr="00CA39F4">
        <w:rPr>
          <w:rFonts w:asciiTheme="minorEastAsia" w:hAnsiTheme="minorEastAsia" w:cs="ＭＳ 明朝" w:hint="eastAsia"/>
          <w:color w:val="000000" w:themeColor="text1"/>
          <w:kern w:val="0"/>
          <w:sz w:val="34"/>
          <w:szCs w:val="34"/>
        </w:rPr>
        <w:t>仕　　様　　書</w:t>
      </w:r>
    </w:p>
    <w:p w14:paraId="35636946"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41CA6E2F"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0DF1CD0E"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10544C9C"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0D0BAAD5"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13A55CA9"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49E08A79"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462D1DF2"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4BE2AC86"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520161D4"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1A12D0FE"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5EE864FB"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1476E0AE"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2F96317A"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2FF4ECFD"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62346D51"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10529A3D" w14:textId="4998F607" w:rsidR="00143457" w:rsidRPr="00CA39F4" w:rsidRDefault="00E87B7D" w:rsidP="00143457">
      <w:pPr>
        <w:spacing w:line="466" w:lineRule="exact"/>
        <w:jc w:val="center"/>
        <w:textAlignment w:val="baseline"/>
        <w:rPr>
          <w:rFonts w:asciiTheme="minorEastAsia" w:hAnsiTheme="minorEastAsia" w:cs="Times New Roman"/>
          <w:color w:val="000000" w:themeColor="text1"/>
          <w:spacing w:val="2"/>
          <w:kern w:val="0"/>
          <w:szCs w:val="21"/>
        </w:rPr>
      </w:pPr>
      <w:r w:rsidRPr="00CA39F4">
        <w:rPr>
          <w:rFonts w:asciiTheme="minorEastAsia" w:hAnsiTheme="minorEastAsia" w:cs="ＭＳ 明朝" w:hint="eastAsia"/>
          <w:color w:val="000000" w:themeColor="text1"/>
          <w:kern w:val="0"/>
          <w:sz w:val="34"/>
          <w:szCs w:val="34"/>
        </w:rPr>
        <w:t xml:space="preserve">令和　</w:t>
      </w:r>
      <w:r w:rsidR="00D523C7">
        <w:rPr>
          <w:rFonts w:asciiTheme="minorEastAsia" w:hAnsiTheme="minorEastAsia" w:cs="ＭＳ 明朝" w:hint="eastAsia"/>
          <w:color w:val="000000" w:themeColor="text1"/>
          <w:kern w:val="0"/>
          <w:sz w:val="34"/>
          <w:szCs w:val="34"/>
        </w:rPr>
        <w:t>7</w:t>
      </w:r>
      <w:r w:rsidR="00143457" w:rsidRPr="00CA39F4">
        <w:rPr>
          <w:rFonts w:asciiTheme="minorEastAsia" w:hAnsiTheme="minorEastAsia" w:cs="ＭＳ 明朝" w:hint="eastAsia"/>
          <w:color w:val="000000" w:themeColor="text1"/>
          <w:kern w:val="0"/>
          <w:sz w:val="34"/>
          <w:szCs w:val="34"/>
        </w:rPr>
        <w:t>年</w:t>
      </w:r>
      <w:r w:rsidR="001F29EC" w:rsidRPr="00CA39F4">
        <w:rPr>
          <w:rFonts w:asciiTheme="minorEastAsia" w:hAnsiTheme="minorEastAsia" w:cs="ＭＳ 明朝" w:hint="eastAsia"/>
          <w:color w:val="000000" w:themeColor="text1"/>
          <w:kern w:val="0"/>
          <w:sz w:val="34"/>
          <w:szCs w:val="34"/>
        </w:rPr>
        <w:t xml:space="preserve">　</w:t>
      </w:r>
      <w:r w:rsidR="00D523C7">
        <w:rPr>
          <w:rFonts w:asciiTheme="minorEastAsia" w:hAnsiTheme="minorEastAsia" w:cs="ＭＳ 明朝" w:hint="eastAsia"/>
          <w:color w:val="000000" w:themeColor="text1"/>
          <w:kern w:val="0"/>
          <w:sz w:val="34"/>
          <w:szCs w:val="34"/>
        </w:rPr>
        <w:t>1</w:t>
      </w:r>
      <w:r w:rsidR="00D523C7">
        <w:rPr>
          <w:rFonts w:asciiTheme="minorEastAsia" w:hAnsiTheme="minorEastAsia" w:cs="ＭＳ 明朝"/>
          <w:color w:val="000000" w:themeColor="text1"/>
          <w:kern w:val="0"/>
          <w:sz w:val="34"/>
          <w:szCs w:val="34"/>
        </w:rPr>
        <w:t>2</w:t>
      </w:r>
      <w:r w:rsidR="00143457" w:rsidRPr="00CA39F4">
        <w:rPr>
          <w:rFonts w:asciiTheme="minorEastAsia" w:hAnsiTheme="minorEastAsia" w:cs="ＭＳ 明朝" w:hint="eastAsia"/>
          <w:color w:val="000000" w:themeColor="text1"/>
          <w:kern w:val="0"/>
          <w:sz w:val="34"/>
          <w:szCs w:val="34"/>
        </w:rPr>
        <w:t>月</w:t>
      </w:r>
    </w:p>
    <w:p w14:paraId="4BF3D985"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64ECA878"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6607E5AC" w14:textId="77777777" w:rsidR="00143457" w:rsidRPr="00CA39F4" w:rsidRDefault="00143457" w:rsidP="00143457">
      <w:pPr>
        <w:spacing w:line="466" w:lineRule="exact"/>
        <w:jc w:val="center"/>
        <w:textAlignment w:val="baseline"/>
        <w:rPr>
          <w:rFonts w:asciiTheme="minorEastAsia" w:hAnsiTheme="minorEastAsia" w:cs="Times New Roman"/>
          <w:color w:val="000000" w:themeColor="text1"/>
          <w:spacing w:val="2"/>
          <w:kern w:val="0"/>
          <w:szCs w:val="21"/>
        </w:rPr>
      </w:pPr>
      <w:r w:rsidRPr="00CA39F4">
        <w:rPr>
          <w:rFonts w:asciiTheme="minorEastAsia" w:hAnsiTheme="minorEastAsia" w:cs="ＭＳ 明朝" w:hint="eastAsia"/>
          <w:color w:val="000000" w:themeColor="text1"/>
          <w:kern w:val="0"/>
          <w:sz w:val="34"/>
          <w:szCs w:val="34"/>
        </w:rPr>
        <w:t>国立大学法人浜松医科大学</w:t>
      </w:r>
    </w:p>
    <w:p w14:paraId="5802EEC5" w14:textId="77777777" w:rsidR="00143457" w:rsidRPr="00CA39F4" w:rsidRDefault="00143457" w:rsidP="00143457">
      <w:pPr>
        <w:textAlignment w:val="baseline"/>
        <w:rPr>
          <w:rFonts w:asciiTheme="minorEastAsia" w:hAnsiTheme="minorEastAsia" w:cs="Times New Roman"/>
          <w:color w:val="000000" w:themeColor="text1"/>
          <w:spacing w:val="2"/>
          <w:kern w:val="0"/>
          <w:szCs w:val="21"/>
        </w:rPr>
      </w:pPr>
    </w:p>
    <w:p w14:paraId="038EDC01" w14:textId="77777777" w:rsidR="00621C4A" w:rsidRPr="00CA39F4" w:rsidRDefault="00621C4A">
      <w:pPr>
        <w:widowControl/>
        <w:jc w:val="left"/>
        <w:rPr>
          <w:rFonts w:asciiTheme="minorEastAsia" w:hAnsiTheme="minorEastAsia" w:cs="Times New Roman"/>
          <w:color w:val="000000" w:themeColor="text1"/>
          <w:spacing w:val="2"/>
          <w:kern w:val="0"/>
          <w:szCs w:val="21"/>
        </w:rPr>
      </w:pPr>
      <w:r w:rsidRPr="00CA39F4">
        <w:rPr>
          <w:rFonts w:asciiTheme="minorEastAsia" w:hAnsiTheme="minorEastAsia" w:cs="Times New Roman"/>
          <w:color w:val="000000" w:themeColor="text1"/>
          <w:spacing w:val="2"/>
          <w:kern w:val="0"/>
          <w:szCs w:val="21"/>
        </w:rPr>
        <w:br w:type="page"/>
      </w:r>
    </w:p>
    <w:p w14:paraId="1A9ABD13" w14:textId="77777777" w:rsidR="00061C8F" w:rsidRPr="00CA39F4" w:rsidRDefault="00061C8F" w:rsidP="00061C8F">
      <w:pPr>
        <w:pStyle w:val="a3"/>
        <w:numPr>
          <w:ilvl w:val="0"/>
          <w:numId w:val="5"/>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lastRenderedPageBreak/>
        <w:t>調達の背景及び目的</w:t>
      </w:r>
    </w:p>
    <w:p w14:paraId="0D24EC33" w14:textId="77777777" w:rsidR="00D523C7" w:rsidRPr="00D523C7" w:rsidRDefault="00D523C7" w:rsidP="00D523C7">
      <w:pPr>
        <w:pStyle w:val="af2"/>
        <w:spacing w:line="358" w:lineRule="exact"/>
        <w:ind w:left="420" w:firstLineChars="100" w:firstLine="210"/>
        <w:jc w:val="left"/>
        <w:rPr>
          <w:rFonts w:asciiTheme="minorEastAsia" w:eastAsiaTheme="minorEastAsia" w:hAnsiTheme="minorEastAsia"/>
          <w:color w:val="000000" w:themeColor="text1"/>
          <w:spacing w:val="0"/>
        </w:rPr>
      </w:pPr>
      <w:r w:rsidRPr="00D523C7">
        <w:rPr>
          <w:rFonts w:asciiTheme="minorEastAsia" w:eastAsiaTheme="minorEastAsia" w:hAnsiTheme="minorEastAsia" w:hint="eastAsia"/>
          <w:color w:val="000000" w:themeColor="text1"/>
          <w:spacing w:val="0"/>
        </w:rPr>
        <w:t xml:space="preserve">本装置で可能な検査は、純音聴力検査、骨導聴力検査、語音聴力検査、内耳機能検査、耳鳴検査、遊戯聴力検査などである。これらは難聴者の聴力閾値測定、語音了解度評価、補聴器・人工内耳の効果判定、内耳機能障害の鑑別、耳鳴のピッチマッチ・ラウドネス判定等に不可欠である。  </w:t>
      </w:r>
    </w:p>
    <w:p w14:paraId="3D5449E9" w14:textId="16A72E08" w:rsidR="00061C8F" w:rsidRPr="00CA39F4" w:rsidRDefault="00D523C7" w:rsidP="00D523C7">
      <w:pPr>
        <w:pStyle w:val="af2"/>
        <w:spacing w:line="358" w:lineRule="exact"/>
        <w:ind w:left="420" w:firstLineChars="100" w:firstLine="210"/>
        <w:jc w:val="left"/>
        <w:rPr>
          <w:rFonts w:asciiTheme="minorEastAsia" w:eastAsiaTheme="minorEastAsia" w:hAnsiTheme="minorEastAsia"/>
          <w:color w:val="000000" w:themeColor="text1"/>
        </w:rPr>
      </w:pPr>
      <w:r w:rsidRPr="00D523C7">
        <w:rPr>
          <w:rFonts w:asciiTheme="minorEastAsia" w:eastAsiaTheme="minorEastAsia" w:hAnsiTheme="minorEastAsia" w:hint="eastAsia"/>
          <w:color w:val="000000" w:themeColor="text1"/>
          <w:spacing w:val="0"/>
        </w:rPr>
        <w:t>現在使用中の機器は耐用年数を大幅に超過し、メーカー修理対応も終了しているため、至急に最新機種の導入を希望する。今回調達対象とする AA-H2（リオン株式会社製） は、精密な臨床検査・研究用のハイエンドモデルであり、従来機能に加え、雑音下語音聴取能評価（J-HINT、J-Matrix test）、高周波聴力検査、電子カルテ連携機能などを備えている。</w:t>
      </w:r>
    </w:p>
    <w:p w14:paraId="65A43879" w14:textId="77777777" w:rsidR="00061C8F" w:rsidRPr="00CA39F4" w:rsidRDefault="00061C8F" w:rsidP="00061C8F">
      <w:pPr>
        <w:pStyle w:val="a3"/>
        <w:ind w:leftChars="0" w:left="420"/>
        <w:rPr>
          <w:rFonts w:asciiTheme="minorEastAsia" w:hAnsiTheme="minorEastAsia"/>
          <w:color w:val="000000" w:themeColor="text1"/>
          <w:szCs w:val="21"/>
        </w:rPr>
      </w:pPr>
    </w:p>
    <w:p w14:paraId="6526E60D" w14:textId="1090BAE5" w:rsidR="00621C4A" w:rsidRPr="00617DF8" w:rsidRDefault="00621C4A" w:rsidP="00617DF8">
      <w:pPr>
        <w:pStyle w:val="a3"/>
        <w:numPr>
          <w:ilvl w:val="0"/>
          <w:numId w:val="5"/>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調達物品名及び構成内訳</w:t>
      </w:r>
    </w:p>
    <w:p w14:paraId="72E4E22D" w14:textId="299D3003" w:rsidR="00D523C7" w:rsidRPr="00D523C7" w:rsidRDefault="00D523C7" w:rsidP="00D523C7">
      <w:pPr>
        <w:ind w:firstLine="840"/>
        <w:rPr>
          <w:rFonts w:asciiTheme="minorEastAsia" w:hAnsiTheme="minorEastAsia"/>
          <w:color w:val="000000" w:themeColor="text1"/>
          <w:szCs w:val="21"/>
        </w:rPr>
      </w:pPr>
      <w:r w:rsidRPr="00D523C7">
        <w:rPr>
          <w:rFonts w:asciiTheme="minorEastAsia" w:hAnsiTheme="minorEastAsia" w:hint="eastAsia"/>
          <w:color w:val="000000" w:themeColor="text1"/>
          <w:szCs w:val="21"/>
        </w:rPr>
        <w:t>• オージオメータ  一式</w:t>
      </w:r>
    </w:p>
    <w:p w14:paraId="54EF8BB3" w14:textId="03DF6BA4" w:rsidR="00FA58D7" w:rsidRPr="00CA39F4" w:rsidRDefault="00D523C7" w:rsidP="00D523C7">
      <w:pPr>
        <w:pStyle w:val="a3"/>
        <w:ind w:leftChars="0" w:left="420" w:firstLineChars="200" w:firstLine="420"/>
        <w:rPr>
          <w:rFonts w:asciiTheme="minorEastAsia" w:hAnsiTheme="minorEastAsia"/>
          <w:color w:val="000000" w:themeColor="text1"/>
          <w:szCs w:val="21"/>
        </w:rPr>
      </w:pPr>
      <w:r w:rsidRPr="00D523C7">
        <w:rPr>
          <w:rFonts w:asciiTheme="minorEastAsia" w:hAnsiTheme="minorEastAsia" w:hint="eastAsia"/>
          <w:color w:val="000000" w:themeColor="text1"/>
          <w:szCs w:val="21"/>
        </w:rPr>
        <w:t xml:space="preserve">• </w:t>
      </w:r>
      <w:r w:rsidR="00FA58D7" w:rsidRPr="00CA39F4">
        <w:rPr>
          <w:rFonts w:asciiTheme="minorEastAsia" w:hAnsiTheme="minorEastAsia" w:hint="eastAsia"/>
          <w:color w:val="000000" w:themeColor="text1"/>
          <w:szCs w:val="21"/>
        </w:rPr>
        <w:t>搬入、据付、調整及び接続等一式を含む。</w:t>
      </w:r>
    </w:p>
    <w:p w14:paraId="70278023" w14:textId="77777777" w:rsidR="00621C4A" w:rsidRPr="00CA39F4" w:rsidRDefault="00621C4A" w:rsidP="00621C4A">
      <w:pPr>
        <w:pStyle w:val="a3"/>
        <w:ind w:leftChars="0" w:left="975"/>
        <w:rPr>
          <w:rFonts w:asciiTheme="minorEastAsia" w:hAnsiTheme="minorEastAsia"/>
          <w:color w:val="000000" w:themeColor="text1"/>
          <w:szCs w:val="21"/>
        </w:rPr>
      </w:pPr>
    </w:p>
    <w:p w14:paraId="366BA54B" w14:textId="77777777" w:rsidR="00621C4A" w:rsidRPr="00CA39F4" w:rsidRDefault="00621C4A" w:rsidP="00621C4A">
      <w:pPr>
        <w:pStyle w:val="a3"/>
        <w:numPr>
          <w:ilvl w:val="0"/>
          <w:numId w:val="5"/>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技術的要件の概要</w:t>
      </w:r>
    </w:p>
    <w:p w14:paraId="5AB0FB59" w14:textId="77777777" w:rsidR="00621C4A" w:rsidRPr="00CA39F4" w:rsidRDefault="00061C8F" w:rsidP="00DA355F">
      <w:pPr>
        <w:pStyle w:val="a3"/>
        <w:ind w:leftChars="199" w:left="932" w:hangingChars="245" w:hanging="514"/>
        <w:rPr>
          <w:rFonts w:asciiTheme="minorEastAsia" w:hAnsiTheme="minorEastAsia"/>
          <w:color w:val="000000" w:themeColor="text1"/>
          <w:szCs w:val="21"/>
        </w:rPr>
      </w:pPr>
      <w:r w:rsidRPr="00CA39F4">
        <w:rPr>
          <w:rFonts w:asciiTheme="minorEastAsia" w:hAnsiTheme="minorEastAsia" w:hint="eastAsia"/>
          <w:color w:val="000000" w:themeColor="text1"/>
          <w:szCs w:val="21"/>
        </w:rPr>
        <w:t>3</w:t>
      </w:r>
      <w:r w:rsidR="00621C4A" w:rsidRPr="00CA39F4">
        <w:rPr>
          <w:rFonts w:asciiTheme="minorEastAsia" w:hAnsiTheme="minorEastAsia" w:hint="eastAsia"/>
          <w:color w:val="000000" w:themeColor="text1"/>
          <w:szCs w:val="21"/>
        </w:rPr>
        <w:t>-1　本調達物品等に係わる性能、機能及び技術等（以下、「性能等」という。）の要求要件（以下「技術的要件」という。）は、別紙に示すとおりである。</w:t>
      </w:r>
    </w:p>
    <w:p w14:paraId="52A75BA6" w14:textId="77777777" w:rsidR="00621C4A" w:rsidRPr="00CA39F4" w:rsidRDefault="00061C8F" w:rsidP="00DA355F">
      <w:pPr>
        <w:pStyle w:val="a3"/>
        <w:ind w:leftChars="199" w:left="932" w:hangingChars="245" w:hanging="514"/>
        <w:rPr>
          <w:rFonts w:asciiTheme="minorEastAsia" w:hAnsiTheme="minorEastAsia"/>
          <w:color w:val="000000" w:themeColor="text1"/>
          <w:szCs w:val="21"/>
        </w:rPr>
      </w:pPr>
      <w:r w:rsidRPr="00CA39F4">
        <w:rPr>
          <w:rFonts w:asciiTheme="minorEastAsia" w:hAnsiTheme="minorEastAsia" w:hint="eastAsia"/>
          <w:color w:val="000000" w:themeColor="text1"/>
          <w:szCs w:val="21"/>
        </w:rPr>
        <w:t>3</w:t>
      </w:r>
      <w:r w:rsidR="00621C4A" w:rsidRPr="00CA39F4">
        <w:rPr>
          <w:rFonts w:asciiTheme="minorEastAsia" w:hAnsiTheme="minorEastAsia" w:hint="eastAsia"/>
          <w:color w:val="000000" w:themeColor="text1"/>
          <w:szCs w:val="21"/>
        </w:rPr>
        <w:t>-2　技術的要件は、すべて必須の要求要件である。</w:t>
      </w:r>
    </w:p>
    <w:p w14:paraId="7973D2BB" w14:textId="77777777" w:rsidR="00621C4A" w:rsidRPr="00CA39F4" w:rsidRDefault="00061C8F" w:rsidP="00DA355F">
      <w:pPr>
        <w:pStyle w:val="a3"/>
        <w:ind w:leftChars="199" w:left="932" w:hangingChars="245" w:hanging="514"/>
        <w:rPr>
          <w:rFonts w:asciiTheme="minorEastAsia" w:hAnsiTheme="minorEastAsia"/>
          <w:color w:val="000000" w:themeColor="text1"/>
          <w:szCs w:val="21"/>
        </w:rPr>
      </w:pPr>
      <w:r w:rsidRPr="00CA39F4">
        <w:rPr>
          <w:rFonts w:asciiTheme="minorEastAsia" w:hAnsiTheme="minorEastAsia" w:hint="eastAsia"/>
          <w:color w:val="000000" w:themeColor="text1"/>
          <w:szCs w:val="21"/>
        </w:rPr>
        <w:t>3</w:t>
      </w:r>
      <w:r w:rsidR="00621C4A" w:rsidRPr="00CA39F4">
        <w:rPr>
          <w:rFonts w:asciiTheme="minorEastAsia" w:hAnsiTheme="minorEastAsia" w:hint="eastAsia"/>
          <w:color w:val="000000" w:themeColor="text1"/>
          <w:szCs w:val="21"/>
        </w:rPr>
        <w:t>-3　必須の要求要件は、本学が必要とする最低限の要求要件を示しており、入札機器の性能等がこれを満たしていないとの判定がなされた場合には不合格となり、落札決定の対象から除外する。</w:t>
      </w:r>
    </w:p>
    <w:p w14:paraId="6B68518F" w14:textId="77777777" w:rsidR="00621C4A" w:rsidRPr="00CA39F4" w:rsidRDefault="00621C4A" w:rsidP="00DA355F">
      <w:pPr>
        <w:pStyle w:val="a3"/>
        <w:ind w:leftChars="199" w:left="932" w:hangingChars="245" w:hanging="514"/>
        <w:rPr>
          <w:rFonts w:asciiTheme="minorEastAsia" w:hAnsiTheme="minorEastAsia"/>
          <w:color w:val="000000" w:themeColor="text1"/>
          <w:szCs w:val="21"/>
        </w:rPr>
      </w:pPr>
    </w:p>
    <w:p w14:paraId="1C0DBE15" w14:textId="77777777" w:rsidR="00621C4A" w:rsidRPr="00CA39F4" w:rsidRDefault="00621C4A" w:rsidP="00621C4A">
      <w:pPr>
        <w:pStyle w:val="a3"/>
        <w:numPr>
          <w:ilvl w:val="0"/>
          <w:numId w:val="5"/>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その他</w:t>
      </w:r>
    </w:p>
    <w:p w14:paraId="5641EB18" w14:textId="0443CA09" w:rsidR="00621C4A" w:rsidRPr="00CA39F4" w:rsidRDefault="00061C8F" w:rsidP="00DA355F">
      <w:pPr>
        <w:ind w:leftChars="191" w:left="936" w:hangingChars="255" w:hanging="535"/>
        <w:rPr>
          <w:rFonts w:asciiTheme="minorEastAsia" w:hAnsiTheme="minorEastAsia"/>
          <w:color w:val="000000" w:themeColor="text1"/>
          <w:szCs w:val="21"/>
        </w:rPr>
      </w:pPr>
      <w:r w:rsidRPr="00CA39F4">
        <w:rPr>
          <w:rFonts w:asciiTheme="minorEastAsia" w:hAnsiTheme="minorEastAsia" w:hint="eastAsia"/>
          <w:color w:val="000000" w:themeColor="text1"/>
          <w:szCs w:val="21"/>
        </w:rPr>
        <w:t>4</w:t>
      </w:r>
      <w:r w:rsidR="00621C4A" w:rsidRPr="00CA39F4">
        <w:rPr>
          <w:rFonts w:asciiTheme="minorEastAsia" w:hAnsiTheme="minorEastAsia" w:hint="eastAsia"/>
          <w:color w:val="000000" w:themeColor="text1"/>
          <w:szCs w:val="21"/>
        </w:rPr>
        <w:t>-1  入札機器のうち</w:t>
      </w:r>
      <w:r w:rsidR="007D3B4B">
        <w:rPr>
          <w:rFonts w:asciiTheme="minorEastAsia" w:hAnsiTheme="minorEastAsia" w:hint="eastAsia"/>
          <w:color w:val="000000" w:themeColor="text1"/>
          <w:szCs w:val="21"/>
        </w:rPr>
        <w:t>医薬品医療機器等法</w:t>
      </w:r>
      <w:r w:rsidR="00621C4A" w:rsidRPr="00CA39F4">
        <w:rPr>
          <w:rFonts w:asciiTheme="minorEastAsia" w:hAnsiTheme="minorEastAsia" w:hint="eastAsia"/>
          <w:color w:val="000000" w:themeColor="text1"/>
          <w:szCs w:val="21"/>
        </w:rPr>
        <w:t>に基づく製造承認が必要な医療機器に関しては、入札時点で</w:t>
      </w:r>
      <w:r w:rsidR="008A749E">
        <w:rPr>
          <w:rFonts w:asciiTheme="minorEastAsia" w:hAnsiTheme="minorEastAsia" w:hint="eastAsia"/>
          <w:color w:val="000000" w:themeColor="text1"/>
          <w:szCs w:val="21"/>
        </w:rPr>
        <w:t>医薬品医療機器等法</w:t>
      </w:r>
      <w:r w:rsidR="00621C4A" w:rsidRPr="00CA39F4">
        <w:rPr>
          <w:rFonts w:asciiTheme="minorEastAsia" w:hAnsiTheme="minorEastAsia" w:hint="eastAsia"/>
          <w:color w:val="000000" w:themeColor="text1"/>
          <w:szCs w:val="21"/>
        </w:rPr>
        <w:t>に定められている製造の承認を得ている物品であること。</w:t>
      </w:r>
    </w:p>
    <w:p w14:paraId="39E4CBCA" w14:textId="67877B10" w:rsidR="00621C4A" w:rsidRPr="00CA39F4" w:rsidRDefault="00061C8F" w:rsidP="00DA355F">
      <w:pPr>
        <w:ind w:leftChars="191" w:left="936" w:hangingChars="255" w:hanging="535"/>
        <w:rPr>
          <w:rFonts w:asciiTheme="minorEastAsia" w:hAnsiTheme="minorEastAsia"/>
          <w:color w:val="000000" w:themeColor="text1"/>
          <w:szCs w:val="21"/>
        </w:rPr>
      </w:pPr>
      <w:r w:rsidRPr="00CA39F4">
        <w:rPr>
          <w:rFonts w:asciiTheme="minorEastAsia" w:hAnsiTheme="minorEastAsia" w:hint="eastAsia"/>
          <w:color w:val="000000" w:themeColor="text1"/>
          <w:szCs w:val="21"/>
        </w:rPr>
        <w:t>4</w:t>
      </w:r>
      <w:r w:rsidR="00621C4A" w:rsidRPr="00CA39F4">
        <w:rPr>
          <w:rFonts w:asciiTheme="minorEastAsia" w:hAnsiTheme="minorEastAsia" w:hint="eastAsia"/>
          <w:color w:val="000000" w:themeColor="text1"/>
          <w:szCs w:val="21"/>
        </w:rPr>
        <w:t>-2　入札機器のうち上記</w:t>
      </w:r>
      <w:r w:rsidR="008E02B4" w:rsidRPr="00CA39F4">
        <w:rPr>
          <w:rFonts w:asciiTheme="minorEastAsia" w:hAnsiTheme="minorEastAsia" w:hint="eastAsia"/>
          <w:color w:val="000000" w:themeColor="text1"/>
          <w:szCs w:val="21"/>
        </w:rPr>
        <w:t>4-</w:t>
      </w:r>
      <w:r w:rsidR="00621C4A" w:rsidRPr="00CA39F4">
        <w:rPr>
          <w:rFonts w:asciiTheme="minorEastAsia" w:hAnsiTheme="minorEastAsia" w:hint="eastAsia"/>
          <w:color w:val="000000" w:themeColor="text1"/>
          <w:szCs w:val="21"/>
        </w:rPr>
        <w:t>1以外に関しては、入札時点で製品化されていることを原則とする。ただし、入札時点に製品化されていない物品で応札する場合は、技術的要件を満たすことが可能な旨の説明書、開発計画書、納期に間に合うことの根拠を十分に説明できる資料及び確約書等を提出すること。</w:t>
      </w:r>
    </w:p>
    <w:p w14:paraId="196AD695" w14:textId="77777777" w:rsidR="00621C4A" w:rsidRPr="00CA39F4" w:rsidRDefault="00061C8F" w:rsidP="00DA355F">
      <w:pPr>
        <w:ind w:leftChars="191" w:left="936" w:hangingChars="255" w:hanging="535"/>
        <w:rPr>
          <w:rFonts w:asciiTheme="minorEastAsia" w:hAnsiTheme="minorEastAsia"/>
          <w:color w:val="000000" w:themeColor="text1"/>
          <w:szCs w:val="21"/>
        </w:rPr>
      </w:pPr>
      <w:r w:rsidRPr="00CA39F4">
        <w:rPr>
          <w:rFonts w:asciiTheme="minorEastAsia" w:hAnsiTheme="minorEastAsia" w:hint="eastAsia"/>
          <w:color w:val="000000" w:themeColor="text1"/>
          <w:szCs w:val="21"/>
        </w:rPr>
        <w:t>4</w:t>
      </w:r>
      <w:r w:rsidR="00621C4A" w:rsidRPr="00CA39F4">
        <w:rPr>
          <w:rFonts w:asciiTheme="minorEastAsia" w:hAnsiTheme="minorEastAsia" w:hint="eastAsia"/>
          <w:color w:val="000000" w:themeColor="text1"/>
          <w:szCs w:val="21"/>
        </w:rPr>
        <w:t>-3　提案に際しては、提案システムが本仕様書の要求要件をどのように満たすか、あるいはどのように実現するかを要求要件ごとに具体的かつ、わかり易く記載すること。従って、審査するに当たって提案の根拠が不明確、説明が不十分で技術審査に重大な支障があると調達側が判断した場合は、要求要件を満たしていないものとみなす。</w:t>
      </w:r>
    </w:p>
    <w:p w14:paraId="32B6CF92" w14:textId="77777777" w:rsidR="00621C4A" w:rsidRPr="00CA39F4" w:rsidRDefault="00061C8F" w:rsidP="00DA355F">
      <w:pPr>
        <w:ind w:firstLineChars="200" w:firstLine="420"/>
        <w:rPr>
          <w:rFonts w:asciiTheme="minorEastAsia" w:hAnsiTheme="minorEastAsia"/>
          <w:color w:val="000000" w:themeColor="text1"/>
          <w:szCs w:val="21"/>
        </w:rPr>
      </w:pPr>
      <w:r w:rsidRPr="00CA39F4">
        <w:rPr>
          <w:rFonts w:asciiTheme="minorEastAsia" w:hAnsiTheme="minorEastAsia" w:hint="eastAsia"/>
          <w:color w:val="000000" w:themeColor="text1"/>
          <w:szCs w:val="21"/>
        </w:rPr>
        <w:lastRenderedPageBreak/>
        <w:t>4</w:t>
      </w:r>
      <w:r w:rsidR="00621C4A" w:rsidRPr="00CA39F4">
        <w:rPr>
          <w:rFonts w:asciiTheme="minorEastAsia" w:hAnsiTheme="minorEastAsia" w:hint="eastAsia"/>
          <w:color w:val="000000" w:themeColor="text1"/>
          <w:szCs w:val="21"/>
        </w:rPr>
        <w:t>-4　提案書の記載内容等について、ヒアリングを行うことがある。</w:t>
      </w:r>
    </w:p>
    <w:p w14:paraId="08E991CB" w14:textId="2E3F18B6" w:rsidR="003C16F3" w:rsidRPr="00CA39F4" w:rsidRDefault="00061C8F" w:rsidP="00617DF8">
      <w:pPr>
        <w:ind w:firstLineChars="200" w:firstLine="420"/>
        <w:rPr>
          <w:rFonts w:asciiTheme="minorEastAsia" w:hAnsiTheme="minorEastAsia"/>
          <w:color w:val="000000" w:themeColor="text1"/>
          <w:szCs w:val="21"/>
        </w:rPr>
        <w:sectPr w:rsidR="003C16F3" w:rsidRPr="00CA39F4" w:rsidSect="00EB21A0">
          <w:headerReference w:type="even" r:id="rId7"/>
          <w:headerReference w:type="first" r:id="rId8"/>
          <w:pgSz w:w="11906" w:h="16838"/>
          <w:pgMar w:top="1985" w:right="1701" w:bottom="1701" w:left="1701" w:header="851" w:footer="992" w:gutter="0"/>
          <w:cols w:space="425"/>
          <w:docGrid w:type="lines" w:linePitch="360"/>
        </w:sectPr>
      </w:pPr>
      <w:r w:rsidRPr="00CA39F4">
        <w:rPr>
          <w:rFonts w:asciiTheme="minorEastAsia" w:hAnsiTheme="minorEastAsia" w:hint="eastAsia"/>
          <w:color w:val="000000" w:themeColor="text1"/>
          <w:szCs w:val="21"/>
        </w:rPr>
        <w:t>4</w:t>
      </w:r>
      <w:r w:rsidR="00621C4A" w:rsidRPr="00CA39F4">
        <w:rPr>
          <w:rFonts w:asciiTheme="minorEastAsia" w:hAnsiTheme="minorEastAsia" w:hint="eastAsia"/>
          <w:color w:val="000000" w:themeColor="text1"/>
          <w:szCs w:val="21"/>
        </w:rPr>
        <w:t>-5　提出資料等に関する照会先を明記すること。</w:t>
      </w:r>
      <w:r w:rsidR="001B2454" w:rsidRPr="00CA39F4">
        <w:rPr>
          <w:rFonts w:asciiTheme="minorEastAsia" w:hAnsiTheme="minorEastAsia"/>
          <w:color w:val="000000" w:themeColor="text1"/>
          <w:szCs w:val="21"/>
        </w:rPr>
        <w:br w:type="page"/>
      </w:r>
    </w:p>
    <w:p w14:paraId="0B7CE352" w14:textId="77777777" w:rsidR="00143457" w:rsidRPr="00CA39F4" w:rsidRDefault="00143457" w:rsidP="00FE245B">
      <w:pPr>
        <w:widowControl/>
        <w:jc w:val="left"/>
        <w:rPr>
          <w:rFonts w:asciiTheme="minorEastAsia" w:hAnsiTheme="minorEastAsia"/>
          <w:color w:val="000000" w:themeColor="text1"/>
          <w:szCs w:val="21"/>
        </w:rPr>
      </w:pPr>
      <w:r w:rsidRPr="00CA39F4">
        <w:rPr>
          <w:rFonts w:asciiTheme="minorEastAsia" w:hAnsiTheme="minorEastAsia" w:hint="eastAsia"/>
          <w:color w:val="000000" w:themeColor="text1"/>
          <w:szCs w:val="21"/>
        </w:rPr>
        <w:lastRenderedPageBreak/>
        <w:t>Ⅰ．調達物品に備えるべき技術的要件</w:t>
      </w:r>
    </w:p>
    <w:p w14:paraId="51297C0E" w14:textId="77777777" w:rsidR="00143457" w:rsidRPr="00CA39F4" w:rsidRDefault="00143457" w:rsidP="00143457">
      <w:pPr>
        <w:rPr>
          <w:rFonts w:asciiTheme="minorEastAsia" w:hAnsiTheme="minorEastAsia"/>
          <w:color w:val="000000" w:themeColor="text1"/>
          <w:szCs w:val="21"/>
        </w:rPr>
      </w:pPr>
      <w:r w:rsidRPr="00CA39F4">
        <w:rPr>
          <w:rFonts w:asciiTheme="minorEastAsia" w:hAnsiTheme="minorEastAsia" w:hint="eastAsia"/>
          <w:color w:val="000000" w:themeColor="text1"/>
          <w:szCs w:val="21"/>
        </w:rPr>
        <w:t xml:space="preserve">    （性能・機能に関する要求要件）</w:t>
      </w:r>
    </w:p>
    <w:p w14:paraId="07784904" w14:textId="77777777" w:rsidR="00D12E88" w:rsidRPr="00CA39F4" w:rsidRDefault="00D12E88" w:rsidP="00D12E88">
      <w:pPr>
        <w:rPr>
          <w:rFonts w:asciiTheme="minorEastAsia" w:hAnsiTheme="minorEastAsia"/>
          <w:color w:val="000000" w:themeColor="text1"/>
          <w:szCs w:val="21"/>
        </w:rPr>
      </w:pPr>
    </w:p>
    <w:p w14:paraId="2C95D680" w14:textId="6473DB1D" w:rsidR="00D12E88" w:rsidRPr="00CA39F4" w:rsidRDefault="00AC06CD" w:rsidP="00D12E88">
      <w:pPr>
        <w:pStyle w:val="a3"/>
        <w:numPr>
          <w:ilvl w:val="0"/>
          <w:numId w:val="8"/>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オージオメータは以下の要件を満たしていること。</w:t>
      </w:r>
    </w:p>
    <w:p w14:paraId="0B52C13F" w14:textId="798C52B7" w:rsidR="00D12E88" w:rsidRPr="00CA39F4" w:rsidRDefault="00AC06CD" w:rsidP="00D12E88">
      <w:pPr>
        <w:pStyle w:val="a3"/>
        <w:numPr>
          <w:ilvl w:val="1"/>
          <w:numId w:val="9"/>
        </w:numPr>
        <w:ind w:leftChars="0" w:left="1320" w:hanging="894"/>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オージオメータは、</w:t>
      </w:r>
      <w:r w:rsidRPr="00CA39F4">
        <w:rPr>
          <w:rFonts w:asciiTheme="minorEastAsia" w:hAnsiTheme="minorEastAsia"/>
          <w:color w:val="000000" w:themeColor="text1"/>
        </w:rPr>
        <w:t>JIS T 1201-1:2011 のタイプ1、及びJIS T 1201-2:2000 のタイプBに適合していること。</w:t>
      </w:r>
    </w:p>
    <w:p w14:paraId="63D7FAED" w14:textId="16781CD0" w:rsidR="00AD3738" w:rsidRPr="00CA39F4" w:rsidRDefault="00AC06CD" w:rsidP="00AD3738">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標準純音聴力検査、</w:t>
      </w:r>
      <w:r w:rsidR="00E1768A" w:rsidRPr="00CA39F4">
        <w:rPr>
          <w:rFonts w:asciiTheme="minorEastAsia" w:hAnsiTheme="minorEastAsia" w:hint="eastAsia"/>
          <w:color w:val="000000" w:themeColor="text1"/>
        </w:rPr>
        <w:t>閾値</w:t>
      </w:r>
      <w:r w:rsidRPr="00CA39F4">
        <w:rPr>
          <w:rFonts w:asciiTheme="minorEastAsia" w:hAnsiTheme="minorEastAsia" w:hint="eastAsia"/>
          <w:color w:val="000000" w:themeColor="text1"/>
        </w:rPr>
        <w:t>上聴力検査、自記オージオメトリー、音場聴力検査、語音聴力検査、耳鳴検査を行うことができること。</w:t>
      </w:r>
    </w:p>
    <w:p w14:paraId="3A44AB91" w14:textId="759E60B6" w:rsidR="00AD3738" w:rsidRPr="00CA39F4" w:rsidRDefault="00AC06CD" w:rsidP="00AD3738">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color w:val="000000" w:themeColor="text1"/>
        </w:rPr>
        <w:t>USBまたはLANによる検査結果の出力／入力、及び外部コントロールが可能であること。</w:t>
      </w:r>
    </w:p>
    <w:p w14:paraId="095FE40C" w14:textId="2050CAE8" w:rsidR="00AD3738" w:rsidRPr="00CA39F4" w:rsidRDefault="00AC06CD" w:rsidP="00AD3738">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szCs w:val="21"/>
        </w:rPr>
        <w:t>5</w:t>
      </w:r>
      <w:r w:rsidRPr="00CA39F4">
        <w:rPr>
          <w:rFonts w:asciiTheme="minorEastAsia" w:hAnsiTheme="minorEastAsia"/>
          <w:color w:val="000000" w:themeColor="text1"/>
        </w:rPr>
        <w:t>7-S、67-S 語表及び補聴器適合検査の指針（2010）で定められた検査用音源を内蔵しており、CD プレーヤ等を接続せずに語音聴力検査ができること。</w:t>
      </w:r>
    </w:p>
    <w:p w14:paraId="76356814" w14:textId="178B4FE7" w:rsidR="00AD3738" w:rsidRPr="00CA39F4" w:rsidRDefault="00AC06CD" w:rsidP="00AD3738">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color w:val="000000" w:themeColor="text1"/>
          <w:szCs w:val="21"/>
        </w:rPr>
        <w:t>2</w:t>
      </w:r>
      <w:r w:rsidRPr="00CA39F4">
        <w:rPr>
          <w:rFonts w:asciiTheme="minorEastAsia" w:hAnsiTheme="minorEastAsia"/>
          <w:color w:val="000000" w:themeColor="text1"/>
        </w:rPr>
        <w:t>チャンネルのスピーカーアンプを内蔵しており、音場域値検査、音場語音聴力検査を行うことができること。</w:t>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p>
    <w:p w14:paraId="4CD2412E" w14:textId="3D3A72C1" w:rsidR="009556D4" w:rsidRPr="00CA39F4" w:rsidRDefault="00311104" w:rsidP="009556D4">
      <w:pPr>
        <w:pStyle w:val="a3"/>
        <w:numPr>
          <w:ilvl w:val="1"/>
          <w:numId w:val="9"/>
        </w:numPr>
        <w:ind w:leftChars="0" w:left="1320"/>
        <w:contextualSpacing/>
        <w:rPr>
          <w:rFonts w:asciiTheme="minorEastAsia" w:hAnsiTheme="minorEastAsia"/>
          <w:color w:val="000000" w:themeColor="text1"/>
          <w:szCs w:val="21"/>
        </w:rPr>
      </w:pPr>
      <w:r w:rsidRPr="00311104">
        <w:rPr>
          <w:rFonts w:asciiTheme="minorEastAsia" w:hAnsiTheme="minorEastAsia" w:hint="eastAsia"/>
          <w:color w:val="000000" w:themeColor="text1"/>
        </w:rPr>
        <w:t>別売オプション接続により、ピープショー、COR検査、幼児聴力検査が可能であること</w:t>
      </w:r>
      <w:r w:rsidR="00D12E88" w:rsidRPr="00CA39F4">
        <w:rPr>
          <w:rFonts w:asciiTheme="minorEastAsia" w:hAnsiTheme="minorEastAsia"/>
          <w:color w:val="000000" w:themeColor="text1"/>
          <w:szCs w:val="21"/>
        </w:rPr>
        <w:t>。</w:t>
      </w:r>
      <w:r w:rsidR="00D12E88" w:rsidRPr="00CA39F4">
        <w:rPr>
          <w:rFonts w:asciiTheme="minorEastAsia" w:hAnsiTheme="minorEastAsia"/>
          <w:color w:val="000000" w:themeColor="text1"/>
          <w:szCs w:val="21"/>
        </w:rPr>
        <w:tab/>
      </w:r>
    </w:p>
    <w:p w14:paraId="4DE5CEDD" w14:textId="0651386C" w:rsidR="009556D4" w:rsidRDefault="00AC06CD" w:rsidP="009556D4">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szCs w:val="21"/>
        </w:rPr>
        <w:t>1</w:t>
      </w:r>
      <w:r w:rsidRPr="00CA39F4">
        <w:rPr>
          <w:rFonts w:asciiTheme="minorEastAsia" w:hAnsiTheme="minorEastAsia"/>
          <w:color w:val="000000" w:themeColor="text1"/>
          <w:szCs w:val="21"/>
        </w:rPr>
        <w:t>2000</w:t>
      </w:r>
      <w:r w:rsidRPr="00CA39F4">
        <w:rPr>
          <w:rFonts w:asciiTheme="minorEastAsia" w:hAnsiTheme="minorEastAsia" w:hint="eastAsia"/>
          <w:color w:val="000000" w:themeColor="text1"/>
        </w:rPr>
        <w:t xml:space="preserve"> </w:t>
      </w:r>
      <w:r w:rsidRPr="00CA39F4">
        <w:rPr>
          <w:rFonts w:asciiTheme="minorEastAsia" w:hAnsiTheme="minorEastAsia" w:hint="eastAsia"/>
          <w:color w:val="000000" w:themeColor="text1"/>
          <w:szCs w:val="21"/>
        </w:rPr>
        <w:t>Hz までの耳鳴検査（ピッチマッチ検査、ラウドネス検査、遮蔽検査）に対応していること。</w:t>
      </w:r>
    </w:p>
    <w:p w14:paraId="741B1518" w14:textId="3DE918AB" w:rsidR="00311104" w:rsidRPr="00CA39F4" w:rsidRDefault="00311104" w:rsidP="009556D4">
      <w:pPr>
        <w:pStyle w:val="a3"/>
        <w:numPr>
          <w:ilvl w:val="1"/>
          <w:numId w:val="9"/>
        </w:numPr>
        <w:ind w:leftChars="0" w:left="1320"/>
        <w:contextualSpacing/>
        <w:rPr>
          <w:rFonts w:asciiTheme="minorEastAsia" w:hAnsiTheme="minorEastAsia"/>
          <w:color w:val="000000" w:themeColor="text1"/>
          <w:szCs w:val="21"/>
        </w:rPr>
      </w:pPr>
      <w:r w:rsidRPr="00311104">
        <w:rPr>
          <w:rFonts w:asciiTheme="minorEastAsia" w:hAnsiTheme="minorEastAsia" w:hint="eastAsia"/>
          <w:color w:val="000000" w:themeColor="text1"/>
          <w:szCs w:val="21"/>
        </w:rPr>
        <w:t>高周波イヤホン（オプション）使用時には 16000Hzまでの気導閾値測定が可能であること。</w:t>
      </w:r>
    </w:p>
    <w:p w14:paraId="4A0958BD" w14:textId="35C3254A" w:rsidR="00AC06CD" w:rsidRPr="00CA39F4" w:rsidRDefault="00AC06CD" w:rsidP="009556D4">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szCs w:val="21"/>
        </w:rPr>
        <w:t>出力</w:t>
      </w:r>
      <w:r w:rsidRPr="00CA39F4">
        <w:rPr>
          <w:rFonts w:asciiTheme="minorEastAsia" w:hAnsiTheme="minorEastAsia" w:hint="eastAsia"/>
          <w:color w:val="000000" w:themeColor="text1"/>
        </w:rPr>
        <w:t>微調整は</w:t>
      </w:r>
      <w:r w:rsidRPr="00CA39F4">
        <w:rPr>
          <w:rFonts w:asciiTheme="minorEastAsia" w:hAnsiTheme="minorEastAsia"/>
          <w:color w:val="000000" w:themeColor="text1"/>
        </w:rPr>
        <w:t>+3 ～ -</w:t>
      </w:r>
      <w:r w:rsidRPr="00CA39F4">
        <w:rPr>
          <w:rFonts w:asciiTheme="minorEastAsia" w:hAnsiTheme="minorEastAsia" w:hint="eastAsia"/>
          <w:color w:val="000000" w:themeColor="text1"/>
        </w:rPr>
        <w:t>2</w:t>
      </w:r>
      <w:r w:rsidRPr="00CA39F4">
        <w:rPr>
          <w:rFonts w:asciiTheme="minorEastAsia" w:hAnsiTheme="minorEastAsia"/>
          <w:color w:val="000000" w:themeColor="text1"/>
        </w:rPr>
        <w:t>0dBで連続可変であること</w:t>
      </w:r>
      <w:r w:rsidRPr="00CA39F4">
        <w:rPr>
          <w:rFonts w:asciiTheme="minorEastAsia" w:hAnsiTheme="minorEastAsia" w:hint="eastAsia"/>
          <w:color w:val="000000" w:themeColor="text1"/>
        </w:rPr>
        <w:t>。</w:t>
      </w:r>
    </w:p>
    <w:p w14:paraId="400AC2E7" w14:textId="3E4CDE12" w:rsidR="009556D4" w:rsidRPr="00CA39F4" w:rsidRDefault="00AC06CD" w:rsidP="009556D4">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szCs w:val="21"/>
        </w:rPr>
        <w:t>純音</w:t>
      </w:r>
      <w:r w:rsidRPr="00CA39F4">
        <w:rPr>
          <w:rFonts w:asciiTheme="minorEastAsia" w:hAnsiTheme="minorEastAsia" w:hint="eastAsia"/>
          <w:color w:val="000000" w:themeColor="text1"/>
        </w:rPr>
        <w:t>聴力測定範囲（単位：</w:t>
      </w:r>
      <w:r w:rsidRPr="00CA39F4">
        <w:rPr>
          <w:rFonts w:asciiTheme="minorEastAsia" w:hAnsiTheme="minorEastAsia"/>
          <w:color w:val="000000" w:themeColor="text1"/>
        </w:rPr>
        <w:t>dB</w:t>
      </w:r>
      <w:r w:rsidR="00497F09" w:rsidRPr="00CA39F4">
        <w:rPr>
          <w:rFonts w:asciiTheme="minorEastAsia" w:hAnsiTheme="minorEastAsia"/>
          <w:color w:val="000000" w:themeColor="text1"/>
        </w:rPr>
        <w:t xml:space="preserve"> </w:t>
      </w:r>
      <w:r w:rsidRPr="00CA39F4">
        <w:rPr>
          <w:rFonts w:asciiTheme="minorEastAsia" w:hAnsiTheme="minorEastAsia"/>
          <w:color w:val="000000" w:themeColor="text1"/>
        </w:rPr>
        <w:t>HL）は以下の範囲であること。</w:t>
      </w:r>
    </w:p>
    <w:p w14:paraId="78EDDCBD" w14:textId="651F3116" w:rsidR="00AC06CD" w:rsidRPr="00CA39F4" w:rsidRDefault="00AC06CD" w:rsidP="00AC06CD">
      <w:pPr>
        <w:pStyle w:val="a3"/>
        <w:ind w:leftChars="0" w:left="1320"/>
        <w:contextualSpacing/>
        <w:rPr>
          <w:rFonts w:asciiTheme="minorEastAsia" w:hAnsiTheme="minorEastAsia"/>
          <w:color w:val="000000" w:themeColor="text1"/>
          <w:szCs w:val="21"/>
        </w:rPr>
      </w:pPr>
      <w:r w:rsidRPr="00CA39F4">
        <w:rPr>
          <w:rFonts w:asciiTheme="minorEastAsia" w:hAnsiTheme="minorEastAsia"/>
          <w:noProof/>
          <w:color w:val="000000" w:themeColor="text1"/>
        </w:rPr>
        <w:drawing>
          <wp:inline distT="0" distB="0" distL="0" distR="0" wp14:anchorId="78AAF946" wp14:editId="72A09056">
            <wp:extent cx="4593266" cy="1554494"/>
            <wp:effectExtent l="0" t="0" r="444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08578" cy="1559676"/>
                    </a:xfrm>
                    <a:prstGeom prst="rect">
                      <a:avLst/>
                    </a:prstGeom>
                  </pic:spPr>
                </pic:pic>
              </a:graphicData>
            </a:graphic>
          </wp:inline>
        </w:drawing>
      </w:r>
    </w:p>
    <w:p w14:paraId="1AAEDAE5" w14:textId="77777777" w:rsidR="00AC06CD" w:rsidRPr="00CA39F4" w:rsidRDefault="00AC06CD" w:rsidP="009556D4">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szCs w:val="21"/>
        </w:rPr>
        <w:t>純音</w:t>
      </w:r>
      <w:r w:rsidRPr="00CA39F4">
        <w:rPr>
          <w:rFonts w:asciiTheme="minorEastAsia" w:hAnsiTheme="minorEastAsia" w:hint="eastAsia"/>
          <w:color w:val="000000" w:themeColor="text1"/>
        </w:rPr>
        <w:t>聴力検査において、聴力レベル目盛は下記の通りであること。</w:t>
      </w:r>
    </w:p>
    <w:p w14:paraId="26913697" w14:textId="61FE9BEA" w:rsidR="009556D4" w:rsidRPr="00CA39F4" w:rsidRDefault="00AC06CD" w:rsidP="00AC06CD">
      <w:pPr>
        <w:pStyle w:val="a3"/>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メインチャンネル</w:t>
      </w:r>
      <w:r w:rsidRPr="00CA39F4">
        <w:rPr>
          <w:rFonts w:asciiTheme="minorEastAsia" w:hAnsiTheme="minorEastAsia"/>
          <w:color w:val="000000" w:themeColor="text1"/>
        </w:rPr>
        <w:t xml:space="preserve"> 連続可変（1 dB目盛り、5 dB間隔クリック）サブチャンネル 5 dBステッ</w:t>
      </w:r>
      <w:r w:rsidRPr="00CA39F4">
        <w:rPr>
          <w:rFonts w:asciiTheme="minorEastAsia" w:hAnsiTheme="minorEastAsia" w:hint="eastAsia"/>
          <w:color w:val="000000" w:themeColor="text1"/>
        </w:rPr>
        <w:t>プ</w:t>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p>
    <w:p w14:paraId="3F15255C" w14:textId="09416E5D" w:rsidR="0072655B" w:rsidRPr="0072655B" w:rsidRDefault="00AC06CD" w:rsidP="0072655B">
      <w:pPr>
        <w:pStyle w:val="a3"/>
        <w:numPr>
          <w:ilvl w:val="1"/>
          <w:numId w:val="9"/>
        </w:numPr>
        <w:ind w:leftChars="0" w:left="1320"/>
        <w:contextualSpacing/>
        <w:rPr>
          <w:rFonts w:asciiTheme="minorEastAsia" w:hAnsiTheme="minorEastAsia"/>
          <w:color w:val="000000" w:themeColor="text1"/>
          <w:szCs w:val="21"/>
        </w:rPr>
      </w:pPr>
      <w:bookmarkStart w:id="0" w:name="_Hlk163213546"/>
      <w:r w:rsidRPr="00CA39F4">
        <w:rPr>
          <w:rFonts w:asciiTheme="minorEastAsia" w:hAnsiTheme="minorEastAsia" w:hint="eastAsia"/>
          <w:color w:val="000000" w:themeColor="text1"/>
          <w:szCs w:val="21"/>
        </w:rPr>
        <w:t>純音</w:t>
      </w:r>
      <w:r w:rsidRPr="00CA39F4">
        <w:rPr>
          <w:rFonts w:asciiTheme="minorEastAsia" w:hAnsiTheme="minorEastAsia" w:hint="eastAsia"/>
          <w:color w:val="000000" w:themeColor="text1"/>
        </w:rPr>
        <w:t>聴力検査において、検査結果の入力は、被験者の応答によって閾値ボタンまたはスケールアウトボタンで入力が可能であること。</w:t>
      </w:r>
    </w:p>
    <w:bookmarkEnd w:id="0"/>
    <w:p w14:paraId="5EA18DB5" w14:textId="5948A540" w:rsidR="009556D4" w:rsidRPr="00CA39F4" w:rsidRDefault="00AC06CD" w:rsidP="00D12E88">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マスキングノイズの種類として、バンドノイズ、スピーチノイズが使用可能であること。</w:t>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p>
    <w:p w14:paraId="3EC1E2CA" w14:textId="25F0280A" w:rsidR="00AC06CD" w:rsidRPr="00CA39F4" w:rsidRDefault="00AC06CD" w:rsidP="00D12E88">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lastRenderedPageBreak/>
        <w:t>マスキングノイズ範囲（単位：</w:t>
      </w:r>
      <w:r w:rsidRPr="00CA39F4">
        <w:rPr>
          <w:rFonts w:asciiTheme="minorEastAsia" w:hAnsiTheme="minorEastAsia"/>
          <w:color w:val="000000" w:themeColor="text1"/>
        </w:rPr>
        <w:t>dB</w:t>
      </w:r>
      <w:r w:rsidR="00497F09" w:rsidRPr="00CA39F4">
        <w:rPr>
          <w:rFonts w:asciiTheme="minorEastAsia" w:hAnsiTheme="minorEastAsia"/>
          <w:color w:val="000000" w:themeColor="text1"/>
        </w:rPr>
        <w:t xml:space="preserve"> </w:t>
      </w:r>
      <w:r w:rsidRPr="00CA39F4">
        <w:rPr>
          <w:rFonts w:asciiTheme="minorEastAsia" w:hAnsiTheme="minorEastAsia"/>
          <w:color w:val="000000" w:themeColor="text1"/>
        </w:rPr>
        <w:t>HL）は以下の範囲であること</w:t>
      </w:r>
      <w:r w:rsidRPr="00CA39F4">
        <w:rPr>
          <w:rFonts w:asciiTheme="minorEastAsia" w:hAnsiTheme="minorEastAsia" w:hint="eastAsia"/>
          <w:color w:val="000000" w:themeColor="text1"/>
        </w:rPr>
        <w:t>。</w:t>
      </w:r>
    </w:p>
    <w:p w14:paraId="2DB97809" w14:textId="0ADB8C48" w:rsidR="00497F09" w:rsidRPr="00CA39F4" w:rsidRDefault="00497F09" w:rsidP="00497F09">
      <w:pPr>
        <w:pStyle w:val="a3"/>
        <w:ind w:leftChars="0" w:left="1320"/>
        <w:contextualSpacing/>
        <w:rPr>
          <w:rFonts w:asciiTheme="minorEastAsia" w:hAnsiTheme="minorEastAsia"/>
          <w:color w:val="000000" w:themeColor="text1"/>
          <w:szCs w:val="21"/>
        </w:rPr>
      </w:pPr>
      <w:r w:rsidRPr="00CA39F4">
        <w:rPr>
          <w:rFonts w:asciiTheme="minorEastAsia" w:hAnsiTheme="minorEastAsia"/>
          <w:noProof/>
          <w:color w:val="000000" w:themeColor="text1"/>
        </w:rPr>
        <w:drawing>
          <wp:inline distT="0" distB="0" distL="0" distR="0" wp14:anchorId="23A14E78" wp14:editId="495C7261">
            <wp:extent cx="4540103" cy="1076833"/>
            <wp:effectExtent l="0" t="0" r="0" b="317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64842" cy="1130137"/>
                    </a:xfrm>
                    <a:prstGeom prst="rect">
                      <a:avLst/>
                    </a:prstGeom>
                  </pic:spPr>
                </pic:pic>
              </a:graphicData>
            </a:graphic>
          </wp:inline>
        </w:drawing>
      </w:r>
    </w:p>
    <w:p w14:paraId="569BDB79" w14:textId="05A19603" w:rsidR="00AC06CD" w:rsidRPr="00CA39F4" w:rsidRDefault="00497F09" w:rsidP="00D12E88">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その他の検査音として、</w:t>
      </w:r>
      <w:r w:rsidRPr="00CA39F4">
        <w:rPr>
          <w:rFonts w:asciiTheme="minorEastAsia" w:hAnsiTheme="minorEastAsia"/>
          <w:color w:val="000000" w:themeColor="text1"/>
        </w:rPr>
        <w:t>1/3 オクターブバンドノイズ、震音、ホワイトノイズが使用可能であること。</w:t>
      </w:r>
    </w:p>
    <w:p w14:paraId="1886C7A1" w14:textId="7E07A31E" w:rsidR="00497F09" w:rsidRPr="00CA39F4" w:rsidRDefault="00497F09" w:rsidP="00497F09">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その他の検査音の検査レベル範囲（単位：</w:t>
      </w:r>
      <w:r w:rsidRPr="00CA39F4">
        <w:rPr>
          <w:rFonts w:asciiTheme="minorEastAsia" w:hAnsiTheme="minorEastAsia"/>
          <w:color w:val="000000" w:themeColor="text1"/>
        </w:rPr>
        <w:t>dB HL、但しホワイトノイズはdB SPL）は以下の範囲であること。</w:t>
      </w:r>
    </w:p>
    <w:p w14:paraId="3FA0AA77" w14:textId="1DE7CC3D" w:rsidR="00497F09" w:rsidRPr="00CA39F4" w:rsidRDefault="00497F09" w:rsidP="00497F09">
      <w:pPr>
        <w:pStyle w:val="a3"/>
        <w:ind w:leftChars="0" w:left="1320"/>
        <w:contextualSpacing/>
        <w:rPr>
          <w:rFonts w:asciiTheme="minorEastAsia" w:hAnsiTheme="minorEastAsia"/>
          <w:color w:val="000000" w:themeColor="text1"/>
          <w:szCs w:val="21"/>
        </w:rPr>
      </w:pPr>
      <w:r w:rsidRPr="00CA39F4">
        <w:rPr>
          <w:rFonts w:asciiTheme="minorEastAsia" w:hAnsiTheme="minorEastAsia"/>
          <w:noProof/>
          <w:color w:val="000000" w:themeColor="text1"/>
        </w:rPr>
        <w:drawing>
          <wp:inline distT="0" distB="0" distL="0" distR="0" wp14:anchorId="4821D48C" wp14:editId="3B738154">
            <wp:extent cx="4539615" cy="1126897"/>
            <wp:effectExtent l="0" t="0" r="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93587" cy="1140295"/>
                    </a:xfrm>
                    <a:prstGeom prst="rect">
                      <a:avLst/>
                    </a:prstGeom>
                  </pic:spPr>
                </pic:pic>
              </a:graphicData>
            </a:graphic>
          </wp:inline>
        </w:drawing>
      </w:r>
    </w:p>
    <w:p w14:paraId="741474A2" w14:textId="22C8C316" w:rsidR="00497F09" w:rsidRPr="00CA39F4" w:rsidRDefault="00497F09" w:rsidP="00497F09">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語音聴力検査では測定範囲は以下の範囲であること。</w:t>
      </w:r>
    </w:p>
    <w:p w14:paraId="5BA1E918" w14:textId="77777777" w:rsidR="00497F09" w:rsidRPr="00CA39F4" w:rsidRDefault="00497F09" w:rsidP="00497F09">
      <w:pPr>
        <w:ind w:left="480" w:firstLine="840"/>
        <w:rPr>
          <w:rFonts w:asciiTheme="minorEastAsia" w:hAnsiTheme="minorEastAsia"/>
          <w:color w:val="000000" w:themeColor="text1"/>
        </w:rPr>
      </w:pPr>
      <w:r w:rsidRPr="00CA39F4">
        <w:rPr>
          <w:rFonts w:asciiTheme="minorEastAsia" w:hAnsiTheme="minorEastAsia" w:hint="eastAsia"/>
          <w:color w:val="000000" w:themeColor="text1"/>
        </w:rPr>
        <w:t>気導受話器使用時：</w:t>
      </w:r>
      <w:r w:rsidRPr="00CA39F4">
        <w:rPr>
          <w:rFonts w:asciiTheme="minorEastAsia" w:hAnsiTheme="minorEastAsia"/>
          <w:color w:val="000000" w:themeColor="text1"/>
        </w:rPr>
        <w:t>-10～100 dB</w:t>
      </w:r>
    </w:p>
    <w:p w14:paraId="6D7835AD" w14:textId="77777777" w:rsidR="00497F09" w:rsidRPr="00CA39F4" w:rsidRDefault="00497F09" w:rsidP="00497F09">
      <w:pPr>
        <w:ind w:left="480" w:firstLine="840"/>
        <w:rPr>
          <w:rFonts w:asciiTheme="minorEastAsia" w:hAnsiTheme="minorEastAsia"/>
          <w:color w:val="000000" w:themeColor="text1"/>
        </w:rPr>
      </w:pPr>
      <w:r w:rsidRPr="00CA39F4">
        <w:rPr>
          <w:rFonts w:asciiTheme="minorEastAsia" w:hAnsiTheme="minorEastAsia" w:hint="eastAsia"/>
          <w:color w:val="000000" w:themeColor="text1"/>
        </w:rPr>
        <w:t>高出力気導受話器使用時：</w:t>
      </w:r>
      <w:r w:rsidRPr="00CA39F4">
        <w:rPr>
          <w:rFonts w:asciiTheme="minorEastAsia" w:hAnsiTheme="minorEastAsia"/>
          <w:color w:val="000000" w:themeColor="text1"/>
        </w:rPr>
        <w:t>10～110 dB</w:t>
      </w:r>
    </w:p>
    <w:p w14:paraId="0AF0EADA" w14:textId="0EEECD22" w:rsidR="00497F09" w:rsidRPr="00CA39F4" w:rsidRDefault="00497F09" w:rsidP="00497F09">
      <w:pPr>
        <w:ind w:left="480" w:firstLine="840"/>
        <w:rPr>
          <w:rFonts w:asciiTheme="minorEastAsia" w:hAnsiTheme="minorEastAsia"/>
          <w:color w:val="000000" w:themeColor="text1"/>
        </w:rPr>
      </w:pPr>
      <w:r w:rsidRPr="00CA39F4">
        <w:rPr>
          <w:rFonts w:asciiTheme="minorEastAsia" w:hAnsiTheme="minorEastAsia" w:hint="eastAsia"/>
          <w:color w:val="000000" w:themeColor="text1"/>
        </w:rPr>
        <w:t>骨導受話器使用時：</w:t>
      </w:r>
      <w:r w:rsidRPr="00CA39F4">
        <w:rPr>
          <w:rFonts w:asciiTheme="minorEastAsia" w:hAnsiTheme="minorEastAsia"/>
          <w:color w:val="000000" w:themeColor="text1"/>
        </w:rPr>
        <w:t>-20～60dB</w:t>
      </w:r>
    </w:p>
    <w:p w14:paraId="01BBB31A" w14:textId="2E57613B" w:rsidR="00497F09" w:rsidRPr="00CA39F4" w:rsidRDefault="00497F09" w:rsidP="00497F09">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語音聴力検査において、検査結果の入力として、正誤入力が可能であること。</w:t>
      </w:r>
    </w:p>
    <w:p w14:paraId="6939DBD7" w14:textId="032BA4EB" w:rsidR="00497F09" w:rsidRPr="00CA39F4" w:rsidRDefault="00EC47FA" w:rsidP="00497F09">
      <w:pPr>
        <w:pStyle w:val="a3"/>
        <w:numPr>
          <w:ilvl w:val="1"/>
          <w:numId w:val="9"/>
        </w:numPr>
        <w:ind w:leftChars="0" w:left="1320"/>
        <w:contextualSpacing/>
        <w:rPr>
          <w:rFonts w:asciiTheme="minorEastAsia" w:hAnsiTheme="minorEastAsia"/>
          <w:color w:val="000000" w:themeColor="text1"/>
          <w:szCs w:val="21"/>
        </w:rPr>
      </w:pPr>
      <w:r>
        <w:rPr>
          <w:rFonts w:asciiTheme="minorEastAsia" w:hAnsiTheme="minorEastAsia" w:hint="eastAsia"/>
          <w:color w:val="000000" w:themeColor="text1"/>
        </w:rPr>
        <w:t>音</w:t>
      </w:r>
      <w:r w:rsidR="00497F09" w:rsidRPr="00CA39F4">
        <w:rPr>
          <w:rFonts w:asciiTheme="minorEastAsia" w:hAnsiTheme="minorEastAsia" w:hint="eastAsia"/>
          <w:color w:val="000000" w:themeColor="text1"/>
        </w:rPr>
        <w:t>場閾値検査における音源及び検査レベル範囲は、標準純音聴力検査に準じること。</w:t>
      </w:r>
    </w:p>
    <w:p w14:paraId="632D26E7" w14:textId="2B626845" w:rsidR="00497F09" w:rsidRPr="00CA39F4" w:rsidRDefault="00497F09" w:rsidP="00497F09">
      <w:pPr>
        <w:pStyle w:val="a3"/>
        <w:numPr>
          <w:ilvl w:val="1"/>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音場閾値検査において、サブチャンネル出力は、マスキング受話器またはスピーカーへの出力が可能であること。</w:t>
      </w:r>
    </w:p>
    <w:p w14:paraId="3B15CCB3" w14:textId="77777777" w:rsidR="00D12E88" w:rsidRPr="00CA39F4" w:rsidRDefault="00D12E88" w:rsidP="00D12E88">
      <w:pPr>
        <w:rPr>
          <w:rFonts w:asciiTheme="minorEastAsia" w:hAnsiTheme="minorEastAsia"/>
          <w:color w:val="000000" w:themeColor="text1"/>
          <w:szCs w:val="21"/>
        </w:rPr>
      </w:pPr>
      <w:r w:rsidRPr="00CA39F4">
        <w:rPr>
          <w:rFonts w:asciiTheme="minorEastAsia" w:hAnsiTheme="minorEastAsia"/>
          <w:color w:val="000000" w:themeColor="text1"/>
          <w:szCs w:val="21"/>
        </w:rPr>
        <w:tab/>
      </w:r>
      <w:r w:rsidRPr="00CA39F4">
        <w:rPr>
          <w:rFonts w:asciiTheme="minorEastAsia" w:hAnsiTheme="minorEastAsia"/>
          <w:color w:val="000000" w:themeColor="text1"/>
          <w:szCs w:val="21"/>
        </w:rPr>
        <w:tab/>
      </w:r>
      <w:r w:rsidRPr="00CA39F4">
        <w:rPr>
          <w:rFonts w:asciiTheme="minorEastAsia" w:hAnsiTheme="minorEastAsia"/>
          <w:color w:val="000000" w:themeColor="text1"/>
          <w:szCs w:val="21"/>
        </w:rPr>
        <w:tab/>
      </w:r>
      <w:r w:rsidRPr="00CA39F4">
        <w:rPr>
          <w:rFonts w:asciiTheme="minorEastAsia" w:hAnsiTheme="minorEastAsia"/>
          <w:color w:val="000000" w:themeColor="text1"/>
          <w:szCs w:val="21"/>
        </w:rPr>
        <w:tab/>
      </w:r>
      <w:r w:rsidRPr="00CA39F4">
        <w:rPr>
          <w:rFonts w:asciiTheme="minorEastAsia" w:hAnsiTheme="minorEastAsia"/>
          <w:color w:val="000000" w:themeColor="text1"/>
          <w:szCs w:val="21"/>
        </w:rPr>
        <w:tab/>
      </w:r>
      <w:r w:rsidRPr="00CA39F4">
        <w:rPr>
          <w:rFonts w:asciiTheme="minorEastAsia" w:hAnsiTheme="minorEastAsia"/>
          <w:color w:val="000000" w:themeColor="text1"/>
          <w:szCs w:val="21"/>
        </w:rPr>
        <w:tab/>
      </w:r>
    </w:p>
    <w:p w14:paraId="4617F27C" w14:textId="7D665C4D" w:rsidR="00497F09" w:rsidRPr="00CA39F4" w:rsidRDefault="00497F09" w:rsidP="00497F09">
      <w:pPr>
        <w:pStyle w:val="a3"/>
        <w:numPr>
          <w:ilvl w:val="0"/>
          <w:numId w:val="9"/>
        </w:numPr>
        <w:ind w:leftChars="0" w:left="1320"/>
        <w:contextualSpacing/>
        <w:rPr>
          <w:rFonts w:asciiTheme="minorEastAsia" w:hAnsiTheme="minorEastAsia"/>
          <w:color w:val="000000" w:themeColor="text1"/>
          <w:szCs w:val="21"/>
        </w:rPr>
      </w:pPr>
      <w:r w:rsidRPr="00CA39F4">
        <w:rPr>
          <w:rFonts w:asciiTheme="minorEastAsia" w:hAnsiTheme="minorEastAsia" w:hint="eastAsia"/>
          <w:color w:val="000000" w:themeColor="text1"/>
          <w:szCs w:val="21"/>
        </w:rPr>
        <w:t>その他</w:t>
      </w:r>
    </w:p>
    <w:p w14:paraId="5D9CE3B9" w14:textId="795CC2F0" w:rsidR="00D12E88" w:rsidRPr="00CA39F4" w:rsidRDefault="00497F09" w:rsidP="00497F09">
      <w:pPr>
        <w:pStyle w:val="a3"/>
        <w:numPr>
          <w:ilvl w:val="1"/>
          <w:numId w:val="9"/>
        </w:numPr>
        <w:ind w:leftChars="0" w:left="1276"/>
        <w:contextualSpacing/>
        <w:rPr>
          <w:rFonts w:asciiTheme="minorEastAsia" w:hAnsiTheme="minorEastAsia"/>
          <w:color w:val="000000" w:themeColor="text1"/>
          <w:szCs w:val="21"/>
        </w:rPr>
      </w:pPr>
      <w:r w:rsidRPr="00CA39F4">
        <w:rPr>
          <w:rFonts w:asciiTheme="minorEastAsia" w:hAnsiTheme="minorEastAsia" w:hint="eastAsia"/>
          <w:color w:val="000000" w:themeColor="text1"/>
        </w:rPr>
        <w:t>電子カルテシステム（クライオ）に画像を保存できるように、インターフェースの整備及び接続環境の設定を行うこと。整備及び設定に関する費用は本システムに含むこと。</w:t>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r w:rsidR="00D12E88" w:rsidRPr="00CA39F4">
        <w:rPr>
          <w:rFonts w:asciiTheme="minorEastAsia" w:hAnsiTheme="minorEastAsia"/>
          <w:color w:val="000000" w:themeColor="text1"/>
          <w:szCs w:val="21"/>
        </w:rPr>
        <w:tab/>
      </w:r>
    </w:p>
    <w:p w14:paraId="66D92A6A" w14:textId="77777777" w:rsidR="00D12E88" w:rsidRPr="00CA39F4" w:rsidRDefault="00D12E88" w:rsidP="00D12E88">
      <w:pPr>
        <w:rPr>
          <w:rFonts w:asciiTheme="minorEastAsia" w:hAnsiTheme="minorEastAsia"/>
          <w:color w:val="000000" w:themeColor="text1"/>
        </w:rPr>
      </w:pPr>
    </w:p>
    <w:p w14:paraId="05CC48D0" w14:textId="2ED25AAA" w:rsidR="00621C4A" w:rsidRPr="00CA39F4" w:rsidRDefault="00621C4A" w:rsidP="00621C4A">
      <w:pPr>
        <w:rPr>
          <w:rFonts w:asciiTheme="minorEastAsia" w:hAnsiTheme="minorEastAsia"/>
          <w:color w:val="000000" w:themeColor="text1"/>
          <w:szCs w:val="21"/>
        </w:rPr>
      </w:pPr>
      <w:r w:rsidRPr="00CA39F4">
        <w:rPr>
          <w:rFonts w:asciiTheme="minorEastAsia" w:hAnsiTheme="minorEastAsia" w:hint="eastAsia"/>
          <w:color w:val="000000" w:themeColor="text1"/>
          <w:szCs w:val="21"/>
        </w:rPr>
        <w:t>Ⅱ．性能、機能以外に関する要件</w:t>
      </w:r>
      <w:r w:rsidR="00C31952" w:rsidRPr="00CA39F4">
        <w:rPr>
          <w:rFonts w:asciiTheme="minorEastAsia" w:hAnsiTheme="minorEastAsia" w:hint="eastAsia"/>
          <w:color w:val="000000" w:themeColor="text1"/>
          <w:szCs w:val="21"/>
        </w:rPr>
        <w:t xml:space="preserve">　　</w:t>
      </w:r>
    </w:p>
    <w:p w14:paraId="091214D4" w14:textId="77777777" w:rsidR="00621C4A" w:rsidRPr="00CA39F4" w:rsidRDefault="00621C4A" w:rsidP="00621C4A">
      <w:pPr>
        <w:rPr>
          <w:rFonts w:asciiTheme="minorEastAsia" w:hAnsiTheme="minorEastAsia"/>
          <w:color w:val="000000" w:themeColor="text1"/>
          <w:szCs w:val="21"/>
        </w:rPr>
      </w:pPr>
    </w:p>
    <w:p w14:paraId="15B5C483" w14:textId="698A55AC" w:rsidR="00621C4A" w:rsidRPr="00CA39F4" w:rsidRDefault="006063E0" w:rsidP="00621C4A">
      <w:pPr>
        <w:pStyle w:val="a3"/>
        <w:numPr>
          <w:ilvl w:val="0"/>
          <w:numId w:val="1"/>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搬入、据付、調整及び接続等</w:t>
      </w:r>
      <w:r w:rsidR="00621C4A" w:rsidRPr="00CA39F4">
        <w:rPr>
          <w:rFonts w:asciiTheme="minorEastAsia" w:hAnsiTheme="minorEastAsia" w:hint="eastAsia"/>
          <w:color w:val="000000" w:themeColor="text1"/>
          <w:szCs w:val="21"/>
        </w:rPr>
        <w:t>の項目として以下の要件を満たすこと。</w:t>
      </w:r>
    </w:p>
    <w:p w14:paraId="7940919B" w14:textId="606A0369" w:rsidR="00621C4A" w:rsidRPr="00CA39F4" w:rsidRDefault="006063E0" w:rsidP="00621C4A">
      <w:pPr>
        <w:pStyle w:val="a3"/>
        <w:numPr>
          <w:ilvl w:val="1"/>
          <w:numId w:val="2"/>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搬入、据付、調整及び接続等</w:t>
      </w:r>
      <w:r w:rsidR="00621C4A" w:rsidRPr="00CA39F4">
        <w:rPr>
          <w:rFonts w:asciiTheme="minorEastAsia" w:hAnsiTheme="minorEastAsia" w:hint="eastAsia"/>
          <w:color w:val="000000" w:themeColor="text1"/>
          <w:szCs w:val="21"/>
        </w:rPr>
        <w:t>に伴う必要な作業等を行うこと。</w:t>
      </w:r>
    </w:p>
    <w:p w14:paraId="3D1ED41B" w14:textId="61F0ACB7" w:rsidR="00621C4A" w:rsidRPr="00CA39F4" w:rsidRDefault="006063E0" w:rsidP="00621C4A">
      <w:pPr>
        <w:pStyle w:val="a3"/>
        <w:numPr>
          <w:ilvl w:val="1"/>
          <w:numId w:val="2"/>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搬入、据付、調整及び接続等</w:t>
      </w:r>
      <w:r w:rsidR="00621C4A" w:rsidRPr="00CA39F4">
        <w:rPr>
          <w:rFonts w:asciiTheme="minorEastAsia" w:hAnsiTheme="minorEastAsia" w:hint="eastAsia"/>
          <w:color w:val="000000" w:themeColor="text1"/>
          <w:szCs w:val="21"/>
        </w:rPr>
        <w:t>については、診療業務に支障をきたさないよう本学</w:t>
      </w:r>
      <w:r w:rsidR="00621C4A" w:rsidRPr="00CA39F4">
        <w:rPr>
          <w:rFonts w:asciiTheme="minorEastAsia" w:hAnsiTheme="minorEastAsia" w:hint="eastAsia"/>
          <w:color w:val="000000" w:themeColor="text1"/>
          <w:szCs w:val="21"/>
        </w:rPr>
        <w:lastRenderedPageBreak/>
        <w:t>職員と協議の上、その指示に従うこと。</w:t>
      </w:r>
    </w:p>
    <w:p w14:paraId="62BBDFC1" w14:textId="77777777" w:rsidR="00621C4A" w:rsidRPr="00CA39F4" w:rsidRDefault="00621C4A" w:rsidP="00621C4A">
      <w:pPr>
        <w:pStyle w:val="a3"/>
        <w:numPr>
          <w:ilvl w:val="1"/>
          <w:numId w:val="2"/>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本学が用意した１次側設備以外に必要な電源、空調等があれば、供給者において用意すること。</w:t>
      </w:r>
    </w:p>
    <w:p w14:paraId="5C83E80C" w14:textId="77777777" w:rsidR="00621C4A" w:rsidRPr="00CA39F4" w:rsidRDefault="00621C4A" w:rsidP="00621C4A">
      <w:pPr>
        <w:rPr>
          <w:rFonts w:asciiTheme="minorEastAsia" w:hAnsiTheme="minorEastAsia"/>
          <w:color w:val="000000" w:themeColor="text1"/>
          <w:szCs w:val="21"/>
        </w:rPr>
      </w:pPr>
    </w:p>
    <w:p w14:paraId="4B69F4A4" w14:textId="77777777" w:rsidR="00621C4A" w:rsidRPr="00CA39F4" w:rsidRDefault="00621C4A" w:rsidP="00621C4A">
      <w:pPr>
        <w:pStyle w:val="a3"/>
        <w:numPr>
          <w:ilvl w:val="0"/>
          <w:numId w:val="1"/>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保守体制等の項目として以下の要件を満たすこと。</w:t>
      </w:r>
    </w:p>
    <w:p w14:paraId="3ADB2114" w14:textId="77777777" w:rsidR="00621C4A" w:rsidRPr="00CA39F4" w:rsidRDefault="00621C4A" w:rsidP="00621C4A">
      <w:pPr>
        <w:pStyle w:val="a3"/>
        <w:numPr>
          <w:ilvl w:val="0"/>
          <w:numId w:val="3"/>
        </w:numPr>
        <w:ind w:leftChars="0"/>
        <w:rPr>
          <w:rFonts w:asciiTheme="minorEastAsia" w:hAnsiTheme="minorEastAsia"/>
          <w:vanish/>
          <w:color w:val="000000" w:themeColor="text1"/>
          <w:szCs w:val="21"/>
        </w:rPr>
      </w:pPr>
    </w:p>
    <w:p w14:paraId="0390CC85" w14:textId="77777777" w:rsidR="00621C4A" w:rsidRPr="00CA39F4" w:rsidRDefault="00621C4A" w:rsidP="00621C4A">
      <w:pPr>
        <w:pStyle w:val="a3"/>
        <w:numPr>
          <w:ilvl w:val="0"/>
          <w:numId w:val="3"/>
        </w:numPr>
        <w:ind w:leftChars="0"/>
        <w:rPr>
          <w:rFonts w:asciiTheme="minorEastAsia" w:hAnsiTheme="minorEastAsia"/>
          <w:vanish/>
          <w:color w:val="000000" w:themeColor="text1"/>
          <w:szCs w:val="21"/>
        </w:rPr>
      </w:pPr>
    </w:p>
    <w:p w14:paraId="6502AC08" w14:textId="77777777" w:rsidR="00621C4A" w:rsidRPr="00CA39F4" w:rsidRDefault="00621C4A" w:rsidP="00621C4A">
      <w:pPr>
        <w:pStyle w:val="a3"/>
        <w:numPr>
          <w:ilvl w:val="1"/>
          <w:numId w:val="3"/>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本装置が正常に動作するように納入後１年間は、無償で定期的に点検、調整を行い、円滑な業務と障害防止を図ること。</w:t>
      </w:r>
    </w:p>
    <w:p w14:paraId="328EA512" w14:textId="0F5CEA94" w:rsidR="00621C4A" w:rsidRPr="00CA39F4" w:rsidRDefault="00621C4A" w:rsidP="00621C4A">
      <w:pPr>
        <w:pStyle w:val="a3"/>
        <w:numPr>
          <w:ilvl w:val="1"/>
          <w:numId w:val="3"/>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故障時の体制として、</w:t>
      </w:r>
      <w:r w:rsidR="008C37E7" w:rsidRPr="00CA39F4">
        <w:rPr>
          <w:rFonts w:asciiTheme="minorEastAsia" w:hAnsiTheme="minorEastAsia" w:hint="eastAsia"/>
          <w:color w:val="000000" w:themeColor="text1"/>
          <w:szCs w:val="21"/>
        </w:rPr>
        <w:t>遅滞なく</w:t>
      </w:r>
      <w:r w:rsidRPr="00CA39F4">
        <w:rPr>
          <w:rFonts w:asciiTheme="minorEastAsia" w:hAnsiTheme="minorEastAsia" w:hint="eastAsia"/>
          <w:color w:val="000000" w:themeColor="text1"/>
          <w:szCs w:val="21"/>
        </w:rPr>
        <w:t>対応ができる</w:t>
      </w:r>
      <w:r w:rsidR="0072655B">
        <w:rPr>
          <w:rFonts w:asciiTheme="minorEastAsia" w:hAnsiTheme="minorEastAsia" w:hint="eastAsia"/>
          <w:color w:val="000000" w:themeColor="text1"/>
          <w:szCs w:val="21"/>
        </w:rPr>
        <w:t>体制を整える</w:t>
      </w:r>
      <w:r w:rsidRPr="00CA39F4">
        <w:rPr>
          <w:rFonts w:asciiTheme="minorEastAsia" w:hAnsiTheme="minorEastAsia" w:hint="eastAsia"/>
          <w:color w:val="000000" w:themeColor="text1"/>
          <w:szCs w:val="21"/>
        </w:rPr>
        <w:t>こと。</w:t>
      </w:r>
    </w:p>
    <w:p w14:paraId="255F682D" w14:textId="77777777" w:rsidR="00621C4A" w:rsidRPr="00CA39F4" w:rsidRDefault="00621C4A" w:rsidP="00621C4A">
      <w:pPr>
        <w:rPr>
          <w:rFonts w:asciiTheme="minorEastAsia" w:hAnsiTheme="minorEastAsia"/>
          <w:color w:val="000000" w:themeColor="text1"/>
          <w:szCs w:val="21"/>
        </w:rPr>
      </w:pPr>
    </w:p>
    <w:p w14:paraId="582C4882" w14:textId="77777777" w:rsidR="00621C4A" w:rsidRPr="00CA39F4" w:rsidRDefault="00621C4A" w:rsidP="00621C4A">
      <w:pPr>
        <w:pStyle w:val="a3"/>
        <w:numPr>
          <w:ilvl w:val="0"/>
          <w:numId w:val="1"/>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その他の項目として以下の要件を満たすこと。</w:t>
      </w:r>
    </w:p>
    <w:p w14:paraId="35E68BFA" w14:textId="77777777" w:rsidR="00621C4A" w:rsidRPr="00CA39F4" w:rsidRDefault="00621C4A" w:rsidP="00621C4A">
      <w:pPr>
        <w:pStyle w:val="a3"/>
        <w:numPr>
          <w:ilvl w:val="0"/>
          <w:numId w:val="4"/>
        </w:numPr>
        <w:ind w:leftChars="0"/>
        <w:rPr>
          <w:rFonts w:asciiTheme="minorEastAsia" w:hAnsiTheme="minorEastAsia"/>
          <w:vanish/>
          <w:color w:val="000000" w:themeColor="text1"/>
          <w:szCs w:val="21"/>
        </w:rPr>
      </w:pPr>
    </w:p>
    <w:p w14:paraId="6894CD1C" w14:textId="77777777" w:rsidR="00621C4A" w:rsidRPr="00CA39F4" w:rsidRDefault="00621C4A" w:rsidP="00621C4A">
      <w:pPr>
        <w:pStyle w:val="a3"/>
        <w:numPr>
          <w:ilvl w:val="0"/>
          <w:numId w:val="4"/>
        </w:numPr>
        <w:ind w:leftChars="0"/>
        <w:rPr>
          <w:rFonts w:asciiTheme="minorEastAsia" w:hAnsiTheme="minorEastAsia"/>
          <w:vanish/>
          <w:color w:val="000000" w:themeColor="text1"/>
          <w:szCs w:val="21"/>
        </w:rPr>
      </w:pPr>
    </w:p>
    <w:p w14:paraId="2F8D9C77" w14:textId="77777777" w:rsidR="00621C4A" w:rsidRPr="00CA39F4" w:rsidRDefault="00621C4A" w:rsidP="00621C4A">
      <w:pPr>
        <w:pStyle w:val="a3"/>
        <w:numPr>
          <w:ilvl w:val="0"/>
          <w:numId w:val="4"/>
        </w:numPr>
        <w:ind w:leftChars="0"/>
        <w:rPr>
          <w:rFonts w:asciiTheme="minorEastAsia" w:hAnsiTheme="minorEastAsia"/>
          <w:vanish/>
          <w:color w:val="000000" w:themeColor="text1"/>
          <w:szCs w:val="21"/>
        </w:rPr>
      </w:pPr>
    </w:p>
    <w:p w14:paraId="66B84D48" w14:textId="77777777" w:rsidR="00621C4A" w:rsidRPr="00CA39F4" w:rsidRDefault="00621C4A" w:rsidP="00621C4A">
      <w:pPr>
        <w:pStyle w:val="a3"/>
        <w:numPr>
          <w:ilvl w:val="1"/>
          <w:numId w:val="4"/>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日本語の操作マニュアルを備えること。</w:t>
      </w:r>
    </w:p>
    <w:p w14:paraId="21A23C20" w14:textId="0E7ADCC0" w:rsidR="00143457" w:rsidRPr="00CA39F4" w:rsidRDefault="00621C4A" w:rsidP="0028337F">
      <w:pPr>
        <w:pStyle w:val="a3"/>
        <w:numPr>
          <w:ilvl w:val="1"/>
          <w:numId w:val="4"/>
        </w:numPr>
        <w:ind w:leftChars="0"/>
        <w:rPr>
          <w:rFonts w:asciiTheme="minorEastAsia" w:hAnsiTheme="minorEastAsia"/>
          <w:color w:val="000000" w:themeColor="text1"/>
          <w:szCs w:val="21"/>
        </w:rPr>
      </w:pPr>
      <w:r w:rsidRPr="00CA39F4">
        <w:rPr>
          <w:rFonts w:asciiTheme="minorEastAsia" w:hAnsiTheme="minorEastAsia" w:hint="eastAsia"/>
          <w:color w:val="000000" w:themeColor="text1"/>
          <w:szCs w:val="21"/>
        </w:rPr>
        <w:t>取扱説明などに関する教育訓練は、本学が指定する日時、場所において随時対応すること。</w:t>
      </w:r>
    </w:p>
    <w:sectPr w:rsidR="00143457" w:rsidRPr="00CA39F4" w:rsidSect="00EB21A0">
      <w:headerReference w:type="default" r:id="rId12"/>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70B58" w14:textId="77777777" w:rsidR="00DE2CA3" w:rsidRDefault="00DE2CA3" w:rsidP="00E265B1">
      <w:r>
        <w:separator/>
      </w:r>
    </w:p>
  </w:endnote>
  <w:endnote w:type="continuationSeparator" w:id="0">
    <w:p w14:paraId="6BDAE87D" w14:textId="77777777" w:rsidR="00DE2CA3" w:rsidRDefault="00DE2CA3" w:rsidP="00E2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FGSMGothic-Lt">
    <w:altName w:val="Yu Gothic"/>
    <w:charset w:val="80"/>
    <w:family w:val="swiss"/>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E12C3" w14:textId="77777777" w:rsidR="00DE2CA3" w:rsidRDefault="00DE2CA3" w:rsidP="00E265B1">
      <w:r>
        <w:separator/>
      </w:r>
    </w:p>
  </w:footnote>
  <w:footnote w:type="continuationSeparator" w:id="0">
    <w:p w14:paraId="0A237800" w14:textId="77777777" w:rsidR="00DE2CA3" w:rsidRDefault="00DE2CA3" w:rsidP="00E26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1956" w14:textId="1C801F4A" w:rsidR="003C16F3" w:rsidRDefault="003C16F3" w:rsidP="00C31952">
    <w:pPr>
      <w:pStyle w:val="a6"/>
      <w:jc w:val="right"/>
    </w:pPr>
    <w:r>
      <w:rPr>
        <w:rFonts w:hint="eastAsia"/>
      </w:rPr>
      <w:t>別紙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FD25E" w14:textId="01E98D9B" w:rsidR="003505FC" w:rsidRDefault="003505FC" w:rsidP="003505FC">
    <w:pPr>
      <w:pStyle w:val="a6"/>
      <w:jc w:val="right"/>
    </w:pPr>
    <w:r>
      <w:rPr>
        <w:rFonts w:hint="eastAsia"/>
      </w:rPr>
      <w:t>別紙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54EA" w14:textId="1313A3D2" w:rsidR="003C16F3" w:rsidRDefault="003C16F3" w:rsidP="00C31952">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109E"/>
    <w:multiLevelType w:val="multilevel"/>
    <w:tmpl w:val="61684F3C"/>
    <w:lvl w:ilvl="0">
      <w:start w:val="1"/>
      <w:numFmt w:val="decimalFullWidth"/>
      <w:lvlText w:val="%1．"/>
      <w:lvlJc w:val="left"/>
      <w:pPr>
        <w:ind w:left="480" w:hanging="480"/>
      </w:pPr>
      <w:rPr>
        <w:rFonts w:hint="default"/>
      </w:rPr>
    </w:lvl>
    <w:lvl w:ilvl="1">
      <w:start w:val="1"/>
      <w:numFmt w:val="decimal"/>
      <w:lvlText w:val="%1-%2"/>
      <w:lvlJc w:val="left"/>
      <w:pPr>
        <w:ind w:left="905" w:hanging="480"/>
      </w:pPr>
      <w:rPr>
        <w:rFonts w:asciiTheme="minorEastAsia" w:eastAsia="ＭＳ 明朝" w:hAnsiTheme="minorEastAsia" w:hint="default"/>
        <w:lang w:val="en-US"/>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15:restartNumberingAfterBreak="0">
    <w:nsid w:val="0A4C2622"/>
    <w:multiLevelType w:val="hybridMultilevel"/>
    <w:tmpl w:val="AD8C50F4"/>
    <w:lvl w:ilvl="0" w:tplc="F74CE564">
      <w:start w:val="1"/>
      <w:numFmt w:val="decimalFullWidth"/>
      <w:lvlText w:val="%1．"/>
      <w:lvlJc w:val="left"/>
      <w:pPr>
        <w:ind w:left="562"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3F0186"/>
    <w:multiLevelType w:val="hybridMultilevel"/>
    <w:tmpl w:val="416ACEA2"/>
    <w:lvl w:ilvl="0" w:tplc="C394BE86">
      <w:start w:val="1"/>
      <w:numFmt w:val="decimal"/>
      <w:lvlText w:val="%1"/>
      <w:lvlJc w:val="left"/>
      <w:pPr>
        <w:ind w:left="840" w:hanging="84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7D68BE"/>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23C86D11"/>
    <w:multiLevelType w:val="hybridMultilevel"/>
    <w:tmpl w:val="E4AA13FC"/>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307B2109"/>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511B2C53"/>
    <w:multiLevelType w:val="multilevel"/>
    <w:tmpl w:val="3A6E0E00"/>
    <w:lvl w:ilvl="0">
      <w:start w:val="1"/>
      <w:numFmt w:val="decimal"/>
      <w:lvlText w:val="%1"/>
      <w:lvlJc w:val="left"/>
      <w:pPr>
        <w:ind w:left="740" w:hanging="740"/>
      </w:pPr>
      <w:rPr>
        <w:rFonts w:hint="eastAsia"/>
      </w:rPr>
    </w:lvl>
    <w:lvl w:ilvl="1">
      <w:start w:val="1"/>
      <w:numFmt w:val="decimal"/>
      <w:lvlText w:val="%1-%2"/>
      <w:lvlJc w:val="left"/>
      <w:pPr>
        <w:ind w:left="740" w:hanging="740"/>
      </w:pPr>
      <w:rPr>
        <w:rFonts w:hint="eastAsia"/>
      </w:rPr>
    </w:lvl>
    <w:lvl w:ilvl="2">
      <w:start w:val="1"/>
      <w:numFmt w:val="decimal"/>
      <w:lvlText w:val="%1-%2-%3"/>
      <w:lvlJc w:val="left"/>
      <w:pPr>
        <w:ind w:left="740" w:hanging="74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1800" w:hanging="1800"/>
      </w:pPr>
      <w:rPr>
        <w:rFonts w:hint="eastAsia"/>
      </w:rPr>
    </w:lvl>
  </w:abstractNum>
  <w:abstractNum w:abstractNumId="7" w15:restartNumberingAfterBreak="0">
    <w:nsid w:val="63EE7C97"/>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643F04EF"/>
    <w:multiLevelType w:val="multilevel"/>
    <w:tmpl w:val="AD6A3708"/>
    <w:lvl w:ilvl="0">
      <w:start w:val="1"/>
      <w:numFmt w:val="decimal"/>
      <w:lvlText w:val="%1"/>
      <w:lvlJc w:val="left"/>
      <w:pPr>
        <w:ind w:left="1550" w:hanging="840"/>
      </w:pPr>
      <w:rPr>
        <w:rFonts w:hint="default"/>
      </w:rPr>
    </w:lvl>
    <w:lvl w:ilvl="1">
      <w:start w:val="1"/>
      <w:numFmt w:val="decimal"/>
      <w:lvlText w:val="%1-%2"/>
      <w:lvlJc w:val="left"/>
      <w:pPr>
        <w:ind w:left="1550" w:hanging="840"/>
      </w:pPr>
      <w:rPr>
        <w:rFonts w:hint="default"/>
        <w:color w:val="auto"/>
      </w:rPr>
    </w:lvl>
    <w:lvl w:ilvl="2">
      <w:start w:val="1"/>
      <w:numFmt w:val="decimal"/>
      <w:lvlText w:val="%1-%2.%3"/>
      <w:lvlJc w:val="left"/>
      <w:pPr>
        <w:ind w:left="1550" w:hanging="840"/>
      </w:pPr>
      <w:rPr>
        <w:rFonts w:hint="default"/>
      </w:rPr>
    </w:lvl>
    <w:lvl w:ilvl="3">
      <w:start w:val="1"/>
      <w:numFmt w:val="decimal"/>
      <w:lvlText w:val="%1-%2.%3.%4"/>
      <w:lvlJc w:val="left"/>
      <w:pPr>
        <w:ind w:left="1550" w:hanging="840"/>
      </w:pPr>
      <w:rPr>
        <w:rFonts w:hint="default"/>
      </w:rPr>
    </w:lvl>
    <w:lvl w:ilvl="4">
      <w:start w:val="1"/>
      <w:numFmt w:val="decimal"/>
      <w:lvlText w:val="%1-%2.%3.%4.%5"/>
      <w:lvlJc w:val="left"/>
      <w:pPr>
        <w:ind w:left="1790"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150" w:hanging="1440"/>
      </w:pPr>
      <w:rPr>
        <w:rFonts w:hint="default"/>
      </w:rPr>
    </w:lvl>
    <w:lvl w:ilvl="7">
      <w:start w:val="1"/>
      <w:numFmt w:val="decimal"/>
      <w:lvlText w:val="%1-%2.%3.%4.%5.%6.%7.%8"/>
      <w:lvlJc w:val="left"/>
      <w:pPr>
        <w:ind w:left="2150" w:hanging="1440"/>
      </w:pPr>
      <w:rPr>
        <w:rFonts w:hint="default"/>
      </w:rPr>
    </w:lvl>
    <w:lvl w:ilvl="8">
      <w:start w:val="1"/>
      <w:numFmt w:val="decimal"/>
      <w:lvlText w:val="%1-%2.%3.%4.%5.%6.%7.%8.%9"/>
      <w:lvlJc w:val="left"/>
      <w:pPr>
        <w:ind w:left="2510" w:hanging="1800"/>
      </w:pPr>
      <w:rPr>
        <w:rFonts w:hint="default"/>
      </w:rPr>
    </w:lvl>
  </w:abstractNum>
  <w:num w:numId="1" w16cid:durableId="1379629336">
    <w:abstractNumId w:val="0"/>
  </w:num>
  <w:num w:numId="2" w16cid:durableId="523709584">
    <w:abstractNumId w:val="7"/>
  </w:num>
  <w:num w:numId="3" w16cid:durableId="328291826">
    <w:abstractNumId w:val="3"/>
  </w:num>
  <w:num w:numId="4" w16cid:durableId="102961712">
    <w:abstractNumId w:val="5"/>
  </w:num>
  <w:num w:numId="5" w16cid:durableId="214321384">
    <w:abstractNumId w:val="1"/>
  </w:num>
  <w:num w:numId="6" w16cid:durableId="1042556601">
    <w:abstractNumId w:val="4"/>
  </w:num>
  <w:num w:numId="7" w16cid:durableId="2134014084">
    <w:abstractNumId w:val="6"/>
  </w:num>
  <w:num w:numId="8" w16cid:durableId="1690913085">
    <w:abstractNumId w:val="2"/>
  </w:num>
  <w:num w:numId="9" w16cid:durableId="1167204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wtjCwNDA3MzE1MrFQ0lEKTi0uzszPAykwqgUAz708QCwAAAA="/>
  </w:docVars>
  <w:rsids>
    <w:rsidRoot w:val="0028337F"/>
    <w:rsid w:val="0000434A"/>
    <w:rsid w:val="00021DF4"/>
    <w:rsid w:val="000367FA"/>
    <w:rsid w:val="00045B2E"/>
    <w:rsid w:val="00061C8F"/>
    <w:rsid w:val="00064D15"/>
    <w:rsid w:val="00080F1C"/>
    <w:rsid w:val="000B2DE5"/>
    <w:rsid w:val="000B3466"/>
    <w:rsid w:val="000D57E6"/>
    <w:rsid w:val="000E549B"/>
    <w:rsid w:val="000E60DD"/>
    <w:rsid w:val="000E6752"/>
    <w:rsid w:val="000F2DA6"/>
    <w:rsid w:val="000F686C"/>
    <w:rsid w:val="0011469B"/>
    <w:rsid w:val="00136363"/>
    <w:rsid w:val="00143457"/>
    <w:rsid w:val="00151981"/>
    <w:rsid w:val="00155CAF"/>
    <w:rsid w:val="001772D8"/>
    <w:rsid w:val="0019431E"/>
    <w:rsid w:val="001A4FFD"/>
    <w:rsid w:val="001B2454"/>
    <w:rsid w:val="001B7054"/>
    <w:rsid w:val="001C58DF"/>
    <w:rsid w:val="001E4111"/>
    <w:rsid w:val="001F29EC"/>
    <w:rsid w:val="001F6B42"/>
    <w:rsid w:val="00250860"/>
    <w:rsid w:val="0027393C"/>
    <w:rsid w:val="0028337F"/>
    <w:rsid w:val="002842FC"/>
    <w:rsid w:val="00284CED"/>
    <w:rsid w:val="0028743A"/>
    <w:rsid w:val="00297B1B"/>
    <w:rsid w:val="002A73B0"/>
    <w:rsid w:val="002C1605"/>
    <w:rsid w:val="002D3748"/>
    <w:rsid w:val="002E3900"/>
    <w:rsid w:val="00303181"/>
    <w:rsid w:val="003044A0"/>
    <w:rsid w:val="00311104"/>
    <w:rsid w:val="0032425C"/>
    <w:rsid w:val="00344956"/>
    <w:rsid w:val="003505FC"/>
    <w:rsid w:val="00351F61"/>
    <w:rsid w:val="00362668"/>
    <w:rsid w:val="00372FC6"/>
    <w:rsid w:val="00374C1D"/>
    <w:rsid w:val="00374D30"/>
    <w:rsid w:val="00380FC6"/>
    <w:rsid w:val="0039619A"/>
    <w:rsid w:val="0039791D"/>
    <w:rsid w:val="003C16F3"/>
    <w:rsid w:val="003E7D89"/>
    <w:rsid w:val="003F47DE"/>
    <w:rsid w:val="00430F3C"/>
    <w:rsid w:val="00497F09"/>
    <w:rsid w:val="004D7A58"/>
    <w:rsid w:val="004E2536"/>
    <w:rsid w:val="004F12DF"/>
    <w:rsid w:val="00514037"/>
    <w:rsid w:val="0052261B"/>
    <w:rsid w:val="0054100F"/>
    <w:rsid w:val="00543432"/>
    <w:rsid w:val="005511E8"/>
    <w:rsid w:val="00560CAF"/>
    <w:rsid w:val="0057221C"/>
    <w:rsid w:val="00594575"/>
    <w:rsid w:val="00596D2B"/>
    <w:rsid w:val="005A5325"/>
    <w:rsid w:val="005A5D59"/>
    <w:rsid w:val="005C002B"/>
    <w:rsid w:val="006001BD"/>
    <w:rsid w:val="006063E0"/>
    <w:rsid w:val="00615209"/>
    <w:rsid w:val="00617DF8"/>
    <w:rsid w:val="00621C4A"/>
    <w:rsid w:val="006579F5"/>
    <w:rsid w:val="00666E7D"/>
    <w:rsid w:val="0067495E"/>
    <w:rsid w:val="00687280"/>
    <w:rsid w:val="00687B40"/>
    <w:rsid w:val="006B4CAD"/>
    <w:rsid w:val="006B637E"/>
    <w:rsid w:val="006B6B81"/>
    <w:rsid w:val="006D65F3"/>
    <w:rsid w:val="006E5087"/>
    <w:rsid w:val="006F21EC"/>
    <w:rsid w:val="006F3A87"/>
    <w:rsid w:val="0072655B"/>
    <w:rsid w:val="007324C8"/>
    <w:rsid w:val="007353B7"/>
    <w:rsid w:val="00741291"/>
    <w:rsid w:val="00745E69"/>
    <w:rsid w:val="00746F3C"/>
    <w:rsid w:val="00752E2F"/>
    <w:rsid w:val="007A072A"/>
    <w:rsid w:val="007A45F0"/>
    <w:rsid w:val="007A6D1B"/>
    <w:rsid w:val="007A6E96"/>
    <w:rsid w:val="007A7975"/>
    <w:rsid w:val="007B3BA9"/>
    <w:rsid w:val="007B52C6"/>
    <w:rsid w:val="007C15F2"/>
    <w:rsid w:val="007C6F78"/>
    <w:rsid w:val="007D3B4B"/>
    <w:rsid w:val="007F03D3"/>
    <w:rsid w:val="00816436"/>
    <w:rsid w:val="0081758F"/>
    <w:rsid w:val="00824FC7"/>
    <w:rsid w:val="008268E5"/>
    <w:rsid w:val="008527E7"/>
    <w:rsid w:val="00861261"/>
    <w:rsid w:val="00872E2A"/>
    <w:rsid w:val="0087309F"/>
    <w:rsid w:val="00882F29"/>
    <w:rsid w:val="00886D02"/>
    <w:rsid w:val="008A749E"/>
    <w:rsid w:val="008C37E7"/>
    <w:rsid w:val="008E02B4"/>
    <w:rsid w:val="008E41F6"/>
    <w:rsid w:val="008F0A0D"/>
    <w:rsid w:val="00901610"/>
    <w:rsid w:val="009168A6"/>
    <w:rsid w:val="009260F8"/>
    <w:rsid w:val="009556D4"/>
    <w:rsid w:val="009730BE"/>
    <w:rsid w:val="00974C55"/>
    <w:rsid w:val="00986C36"/>
    <w:rsid w:val="009A3896"/>
    <w:rsid w:val="009A67AA"/>
    <w:rsid w:val="009C075F"/>
    <w:rsid w:val="009C71CF"/>
    <w:rsid w:val="009F2BB8"/>
    <w:rsid w:val="009F5BB5"/>
    <w:rsid w:val="00A22343"/>
    <w:rsid w:val="00A2318A"/>
    <w:rsid w:val="00A23508"/>
    <w:rsid w:val="00A303CB"/>
    <w:rsid w:val="00A334D2"/>
    <w:rsid w:val="00A51A81"/>
    <w:rsid w:val="00A54D38"/>
    <w:rsid w:val="00A64DBF"/>
    <w:rsid w:val="00A7288E"/>
    <w:rsid w:val="00A73013"/>
    <w:rsid w:val="00A82CA8"/>
    <w:rsid w:val="00A82E1B"/>
    <w:rsid w:val="00AA011C"/>
    <w:rsid w:val="00AA2914"/>
    <w:rsid w:val="00AB1E76"/>
    <w:rsid w:val="00AB293E"/>
    <w:rsid w:val="00AC06CD"/>
    <w:rsid w:val="00AC589F"/>
    <w:rsid w:val="00AD3738"/>
    <w:rsid w:val="00AD6715"/>
    <w:rsid w:val="00AE1DF0"/>
    <w:rsid w:val="00AF6F8B"/>
    <w:rsid w:val="00B00A2D"/>
    <w:rsid w:val="00B343DA"/>
    <w:rsid w:val="00B358CF"/>
    <w:rsid w:val="00B568C3"/>
    <w:rsid w:val="00B80A99"/>
    <w:rsid w:val="00B8310C"/>
    <w:rsid w:val="00B95B49"/>
    <w:rsid w:val="00BA7BD3"/>
    <w:rsid w:val="00BC19EC"/>
    <w:rsid w:val="00BC78C2"/>
    <w:rsid w:val="00BF3FF7"/>
    <w:rsid w:val="00C06697"/>
    <w:rsid w:val="00C07102"/>
    <w:rsid w:val="00C20D63"/>
    <w:rsid w:val="00C30DC1"/>
    <w:rsid w:val="00C31952"/>
    <w:rsid w:val="00C33F5E"/>
    <w:rsid w:val="00C55CAC"/>
    <w:rsid w:val="00C74F47"/>
    <w:rsid w:val="00C86261"/>
    <w:rsid w:val="00C906F1"/>
    <w:rsid w:val="00CA39F4"/>
    <w:rsid w:val="00CA5352"/>
    <w:rsid w:val="00CB47DF"/>
    <w:rsid w:val="00CB67F7"/>
    <w:rsid w:val="00CE11BE"/>
    <w:rsid w:val="00CE1998"/>
    <w:rsid w:val="00CF4AF2"/>
    <w:rsid w:val="00D074B7"/>
    <w:rsid w:val="00D12E88"/>
    <w:rsid w:val="00D133E1"/>
    <w:rsid w:val="00D16703"/>
    <w:rsid w:val="00D523C7"/>
    <w:rsid w:val="00D546E9"/>
    <w:rsid w:val="00D564CC"/>
    <w:rsid w:val="00D66121"/>
    <w:rsid w:val="00D721CF"/>
    <w:rsid w:val="00D74ED1"/>
    <w:rsid w:val="00D83229"/>
    <w:rsid w:val="00D86334"/>
    <w:rsid w:val="00D95AD9"/>
    <w:rsid w:val="00DA355F"/>
    <w:rsid w:val="00DA539B"/>
    <w:rsid w:val="00DB5276"/>
    <w:rsid w:val="00DB6E52"/>
    <w:rsid w:val="00DD744F"/>
    <w:rsid w:val="00DE2CA3"/>
    <w:rsid w:val="00E1768A"/>
    <w:rsid w:val="00E17A47"/>
    <w:rsid w:val="00E265B1"/>
    <w:rsid w:val="00E4334F"/>
    <w:rsid w:val="00E46BF1"/>
    <w:rsid w:val="00E6140B"/>
    <w:rsid w:val="00E637A1"/>
    <w:rsid w:val="00E75BB8"/>
    <w:rsid w:val="00E87B7D"/>
    <w:rsid w:val="00E93620"/>
    <w:rsid w:val="00EA5373"/>
    <w:rsid w:val="00EB05C4"/>
    <w:rsid w:val="00EB133C"/>
    <w:rsid w:val="00EB21A0"/>
    <w:rsid w:val="00EB5A0C"/>
    <w:rsid w:val="00EB5D29"/>
    <w:rsid w:val="00EC47FA"/>
    <w:rsid w:val="00EC6C21"/>
    <w:rsid w:val="00ED4667"/>
    <w:rsid w:val="00EE565A"/>
    <w:rsid w:val="00F006D0"/>
    <w:rsid w:val="00F060DB"/>
    <w:rsid w:val="00F202BB"/>
    <w:rsid w:val="00F231B4"/>
    <w:rsid w:val="00F237F7"/>
    <w:rsid w:val="00F24F79"/>
    <w:rsid w:val="00F34221"/>
    <w:rsid w:val="00F40997"/>
    <w:rsid w:val="00F67E62"/>
    <w:rsid w:val="00F864AC"/>
    <w:rsid w:val="00F93B16"/>
    <w:rsid w:val="00F95DF6"/>
    <w:rsid w:val="00FA58D7"/>
    <w:rsid w:val="00FB7D9F"/>
    <w:rsid w:val="00FC015A"/>
    <w:rsid w:val="00FE245B"/>
    <w:rsid w:val="00FE5138"/>
    <w:rsid w:val="00FE7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DBC147B"/>
  <w15:docId w15:val="{88AF6D97-359F-4F5E-B09D-812CFA7C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1C4A"/>
    <w:pPr>
      <w:ind w:leftChars="400" w:left="840"/>
    </w:pPr>
  </w:style>
  <w:style w:type="paragraph" w:styleId="a4">
    <w:name w:val="Balloon Text"/>
    <w:basedOn w:val="a"/>
    <w:link w:val="a5"/>
    <w:uiPriority w:val="99"/>
    <w:semiHidden/>
    <w:unhideWhenUsed/>
    <w:rsid w:val="0059457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94575"/>
    <w:rPr>
      <w:rFonts w:asciiTheme="majorHAnsi" w:eastAsiaTheme="majorEastAsia" w:hAnsiTheme="majorHAnsi" w:cstheme="majorBidi"/>
      <w:sz w:val="18"/>
      <w:szCs w:val="18"/>
    </w:rPr>
  </w:style>
  <w:style w:type="paragraph" w:styleId="a6">
    <w:name w:val="header"/>
    <w:basedOn w:val="a"/>
    <w:link w:val="a7"/>
    <w:uiPriority w:val="99"/>
    <w:unhideWhenUsed/>
    <w:rsid w:val="00E265B1"/>
    <w:pPr>
      <w:tabs>
        <w:tab w:val="center" w:pos="4252"/>
        <w:tab w:val="right" w:pos="8504"/>
      </w:tabs>
      <w:snapToGrid w:val="0"/>
    </w:pPr>
  </w:style>
  <w:style w:type="character" w:customStyle="1" w:styleId="a7">
    <w:name w:val="ヘッダー (文字)"/>
    <w:basedOn w:val="a0"/>
    <w:link w:val="a6"/>
    <w:uiPriority w:val="99"/>
    <w:rsid w:val="00E265B1"/>
  </w:style>
  <w:style w:type="paragraph" w:styleId="a8">
    <w:name w:val="footer"/>
    <w:basedOn w:val="a"/>
    <w:link w:val="a9"/>
    <w:uiPriority w:val="99"/>
    <w:unhideWhenUsed/>
    <w:rsid w:val="00E265B1"/>
    <w:pPr>
      <w:tabs>
        <w:tab w:val="center" w:pos="4252"/>
        <w:tab w:val="right" w:pos="8504"/>
      </w:tabs>
      <w:snapToGrid w:val="0"/>
    </w:pPr>
  </w:style>
  <w:style w:type="character" w:customStyle="1" w:styleId="a9">
    <w:name w:val="フッター (文字)"/>
    <w:basedOn w:val="a0"/>
    <w:link w:val="a8"/>
    <w:uiPriority w:val="99"/>
    <w:rsid w:val="00E265B1"/>
  </w:style>
  <w:style w:type="character" w:styleId="aa">
    <w:name w:val="annotation reference"/>
    <w:basedOn w:val="a0"/>
    <w:uiPriority w:val="99"/>
    <w:semiHidden/>
    <w:unhideWhenUsed/>
    <w:rsid w:val="002A73B0"/>
    <w:rPr>
      <w:sz w:val="18"/>
      <w:szCs w:val="18"/>
    </w:rPr>
  </w:style>
  <w:style w:type="paragraph" w:styleId="ab">
    <w:name w:val="annotation text"/>
    <w:basedOn w:val="a"/>
    <w:link w:val="ac"/>
    <w:uiPriority w:val="99"/>
    <w:semiHidden/>
    <w:unhideWhenUsed/>
    <w:rsid w:val="002A73B0"/>
    <w:pPr>
      <w:jc w:val="left"/>
    </w:pPr>
  </w:style>
  <w:style w:type="character" w:customStyle="1" w:styleId="ac">
    <w:name w:val="コメント文字列 (文字)"/>
    <w:basedOn w:val="a0"/>
    <w:link w:val="ab"/>
    <w:uiPriority w:val="99"/>
    <w:semiHidden/>
    <w:rsid w:val="002A73B0"/>
  </w:style>
  <w:style w:type="paragraph" w:styleId="ad">
    <w:name w:val="annotation subject"/>
    <w:basedOn w:val="ab"/>
    <w:next w:val="ab"/>
    <w:link w:val="ae"/>
    <w:uiPriority w:val="99"/>
    <w:semiHidden/>
    <w:unhideWhenUsed/>
    <w:rsid w:val="002A73B0"/>
    <w:rPr>
      <w:b/>
      <w:bCs/>
    </w:rPr>
  </w:style>
  <w:style w:type="character" w:customStyle="1" w:styleId="ae">
    <w:name w:val="コメント内容 (文字)"/>
    <w:basedOn w:val="ac"/>
    <w:link w:val="ad"/>
    <w:uiPriority w:val="99"/>
    <w:semiHidden/>
    <w:rsid w:val="002A73B0"/>
    <w:rPr>
      <w:b/>
      <w:bCs/>
    </w:rPr>
  </w:style>
  <w:style w:type="paragraph" w:customStyle="1" w:styleId="Default">
    <w:name w:val="Default"/>
    <w:rsid w:val="0039791D"/>
    <w:pPr>
      <w:widowControl w:val="0"/>
      <w:autoSpaceDE w:val="0"/>
      <w:autoSpaceDN w:val="0"/>
      <w:adjustRightInd w:val="0"/>
    </w:pPr>
    <w:rPr>
      <w:rFonts w:ascii="DFGSMGothic-Lt" w:eastAsia="DFGSMGothic-Lt" w:cs="DFGSMGothic-Lt"/>
      <w:color w:val="000000"/>
      <w:kern w:val="0"/>
      <w:sz w:val="24"/>
      <w:szCs w:val="24"/>
    </w:rPr>
  </w:style>
  <w:style w:type="paragraph" w:styleId="af">
    <w:name w:val="Date"/>
    <w:basedOn w:val="a"/>
    <w:next w:val="a"/>
    <w:link w:val="af0"/>
    <w:uiPriority w:val="99"/>
    <w:semiHidden/>
    <w:unhideWhenUsed/>
    <w:rsid w:val="00E93620"/>
  </w:style>
  <w:style w:type="character" w:customStyle="1" w:styleId="af0">
    <w:name w:val="日付 (文字)"/>
    <w:basedOn w:val="a0"/>
    <w:link w:val="af"/>
    <w:uiPriority w:val="99"/>
    <w:semiHidden/>
    <w:rsid w:val="00E93620"/>
  </w:style>
  <w:style w:type="paragraph" w:styleId="af1">
    <w:name w:val="Revision"/>
    <w:hidden/>
    <w:uiPriority w:val="99"/>
    <w:semiHidden/>
    <w:rsid w:val="001F6B42"/>
  </w:style>
  <w:style w:type="paragraph" w:customStyle="1" w:styleId="af2">
    <w:name w:val="一太郎"/>
    <w:rsid w:val="00D95AD9"/>
    <w:pPr>
      <w:widowControl w:val="0"/>
      <w:wordWrap w:val="0"/>
      <w:autoSpaceDE w:val="0"/>
      <w:autoSpaceDN w:val="0"/>
      <w:adjustRightInd w:val="0"/>
      <w:spacing w:line="275" w:lineRule="exact"/>
      <w:jc w:val="both"/>
    </w:pPr>
    <w:rPr>
      <w:rFonts w:ascii="Times New Roman" w:eastAsia="ＭＳ 明朝" w:hAnsi="Times New Roman" w:cs="Times New Roman"/>
      <w:spacing w:val="-4"/>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08788">
      <w:bodyDiv w:val="1"/>
      <w:marLeft w:val="0"/>
      <w:marRight w:val="0"/>
      <w:marTop w:val="0"/>
      <w:marBottom w:val="0"/>
      <w:divBdr>
        <w:top w:val="none" w:sz="0" w:space="0" w:color="auto"/>
        <w:left w:val="none" w:sz="0" w:space="0" w:color="auto"/>
        <w:bottom w:val="none" w:sz="0" w:space="0" w:color="auto"/>
        <w:right w:val="none" w:sz="0" w:space="0" w:color="auto"/>
      </w:divBdr>
    </w:div>
    <w:div w:id="1661543351">
      <w:bodyDiv w:val="1"/>
      <w:marLeft w:val="0"/>
      <w:marRight w:val="0"/>
      <w:marTop w:val="0"/>
      <w:marBottom w:val="0"/>
      <w:divBdr>
        <w:top w:val="none" w:sz="0" w:space="0" w:color="auto"/>
        <w:left w:val="none" w:sz="0" w:space="0" w:color="auto"/>
        <w:bottom w:val="none" w:sz="0" w:space="0" w:color="auto"/>
        <w:right w:val="none" w:sz="0" w:space="0" w:color="auto"/>
      </w:divBdr>
    </w:div>
    <w:div w:id="1690570551">
      <w:bodyDiv w:val="1"/>
      <w:marLeft w:val="0"/>
      <w:marRight w:val="0"/>
      <w:marTop w:val="0"/>
      <w:marBottom w:val="0"/>
      <w:divBdr>
        <w:top w:val="none" w:sz="0" w:space="0" w:color="auto"/>
        <w:left w:val="none" w:sz="0" w:space="0" w:color="auto"/>
        <w:bottom w:val="none" w:sz="0" w:space="0" w:color="auto"/>
        <w:right w:val="none" w:sz="0" w:space="0" w:color="auto"/>
      </w:divBdr>
    </w:div>
    <w:div w:id="1857958653">
      <w:bodyDiv w:val="1"/>
      <w:marLeft w:val="0"/>
      <w:marRight w:val="0"/>
      <w:marTop w:val="0"/>
      <w:marBottom w:val="0"/>
      <w:divBdr>
        <w:top w:val="none" w:sz="0" w:space="0" w:color="auto"/>
        <w:left w:val="none" w:sz="0" w:space="0" w:color="auto"/>
        <w:bottom w:val="none" w:sz="0" w:space="0" w:color="auto"/>
        <w:right w:val="none" w:sz="0" w:space="0" w:color="auto"/>
      </w:divBdr>
    </w:div>
    <w:div w:id="1874920012">
      <w:bodyDiv w:val="1"/>
      <w:marLeft w:val="0"/>
      <w:marRight w:val="0"/>
      <w:marTop w:val="0"/>
      <w:marBottom w:val="0"/>
      <w:divBdr>
        <w:top w:val="none" w:sz="0" w:space="0" w:color="auto"/>
        <w:left w:val="none" w:sz="0" w:space="0" w:color="auto"/>
        <w:bottom w:val="none" w:sz="0" w:space="0" w:color="auto"/>
        <w:right w:val="none" w:sz="0" w:space="0" w:color="auto"/>
      </w:divBdr>
    </w:div>
    <w:div w:id="190730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398</Words>
  <Characters>2272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Atsushi Otsuka</dc:creator>
  <cp:lastModifiedBy>竹内 寛幸</cp:lastModifiedBy>
  <cp:revision>4</cp:revision>
  <cp:lastPrinted>2025-12-12T02:39:00Z</cp:lastPrinted>
  <dcterms:created xsi:type="dcterms:W3CDTF">2025-11-27T00:11:00Z</dcterms:created>
  <dcterms:modified xsi:type="dcterms:W3CDTF">2025-12-12T03:11:00Z</dcterms:modified>
</cp:coreProperties>
</file>